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27D92" w14:textId="5DA9B02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w:t>
      </w:r>
      <w:r w:rsidR="002270E9">
        <w:rPr>
          <w:sz w:val="32"/>
          <w:szCs w:val="32"/>
        </w:rPr>
        <w:t>1</w:t>
      </w:r>
      <w:r w:rsidR="00A528CE">
        <w:rPr>
          <w:sz w:val="32"/>
          <w:szCs w:val="32"/>
        </w:rPr>
        <w:t>08</w:t>
      </w:r>
      <w:r w:rsidR="00511B2F">
        <w:rPr>
          <w:sz w:val="32"/>
          <w:szCs w:val="32"/>
        </w:rPr>
        <w:t>0</w:t>
      </w:r>
      <w:r w:rsidR="00A528CE">
        <w:rPr>
          <w:sz w:val="32"/>
          <w:szCs w:val="32"/>
        </w:rPr>
        <w:t>78</w:t>
      </w:r>
    </w:p>
    <w:p w14:paraId="1AF8224F" w14:textId="017D083B" w:rsidR="00E90E49" w:rsidRPr="00CE0424" w:rsidRDefault="00C268E6" w:rsidP="00311702">
      <w:pPr>
        <w:pStyle w:val="3GPPHeader"/>
      </w:pPr>
      <w:r>
        <w:t xml:space="preserve">Electronic meeting, </w:t>
      </w:r>
      <w:r w:rsidR="002270E9" w:rsidRPr="002270E9">
        <w:t>2021-0</w:t>
      </w:r>
      <w:r w:rsidR="002D3B5B">
        <w:t>8</w:t>
      </w:r>
      <w:r w:rsidR="002270E9" w:rsidRPr="002270E9">
        <w:t>-</w:t>
      </w:r>
      <w:r w:rsidR="00D0483E">
        <w:t xml:space="preserve">09 – </w:t>
      </w:r>
      <w:r w:rsidR="002270E9" w:rsidRPr="002270E9">
        <w:t>2021-0</w:t>
      </w:r>
      <w:r w:rsidR="002D3B5B">
        <w:t>8</w:t>
      </w:r>
      <w:r w:rsidR="002270E9" w:rsidRPr="002270E9">
        <w:t>-27</w:t>
      </w:r>
    </w:p>
    <w:p w14:paraId="3C48E320" w14:textId="77777777" w:rsidR="00E90E49" w:rsidRPr="00CE0424" w:rsidRDefault="00E90E49" w:rsidP="00357380">
      <w:pPr>
        <w:pStyle w:val="3GPPHeader"/>
      </w:pPr>
    </w:p>
    <w:p w14:paraId="533E25D4" w14:textId="23CDAE7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0483E">
        <w:rPr>
          <w:sz w:val="22"/>
          <w:szCs w:val="22"/>
        </w:rPr>
        <w:t>8.1.3.2</w:t>
      </w:r>
    </w:p>
    <w:p w14:paraId="123E2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C775A3" w14:textId="44785D3F" w:rsidR="00E90E49" w:rsidRPr="00CE0424" w:rsidRDefault="003D3C45" w:rsidP="00311702">
      <w:pPr>
        <w:pStyle w:val="3GPPHeader"/>
        <w:rPr>
          <w:sz w:val="22"/>
          <w:szCs w:val="22"/>
        </w:rPr>
      </w:pPr>
      <w:r>
        <w:rPr>
          <w:sz w:val="22"/>
          <w:szCs w:val="22"/>
        </w:rPr>
        <w:t>Title:</w:t>
      </w:r>
      <w:r w:rsidR="00E90E49" w:rsidRPr="00CE0424">
        <w:rPr>
          <w:sz w:val="22"/>
          <w:szCs w:val="22"/>
        </w:rPr>
        <w:tab/>
      </w:r>
      <w:r w:rsidR="00D0483E">
        <w:rPr>
          <w:sz w:val="22"/>
          <w:szCs w:val="22"/>
        </w:rPr>
        <w:t>Aspects on notification</w:t>
      </w:r>
    </w:p>
    <w:p w14:paraId="22F8EB46" w14:textId="77777777" w:rsidR="00E90E49" w:rsidRPr="00CE0424" w:rsidRDefault="00E90E49" w:rsidP="00D546FF">
      <w:pPr>
        <w:pStyle w:val="3GPPHeader"/>
        <w:rPr>
          <w:sz w:val="22"/>
          <w:szCs w:val="22"/>
        </w:rPr>
      </w:pPr>
      <w:r w:rsidRPr="00CE0424">
        <w:rPr>
          <w:sz w:val="22"/>
          <w:szCs w:val="22"/>
        </w:rPr>
        <w:t xml:space="preserve">Document </w:t>
      </w:r>
      <w:r w:rsidRPr="002B050D">
        <w:rPr>
          <w:sz w:val="22"/>
          <w:szCs w:val="22"/>
        </w:rPr>
        <w:t>for:</w:t>
      </w:r>
      <w:r w:rsidRPr="002B050D">
        <w:rPr>
          <w:sz w:val="22"/>
          <w:szCs w:val="22"/>
        </w:rPr>
        <w:tab/>
        <w:t>Discussion, Decision</w:t>
      </w:r>
    </w:p>
    <w:p w14:paraId="4266960D" w14:textId="77777777" w:rsidR="00E90E49" w:rsidRPr="00CE0424" w:rsidRDefault="00E90E49" w:rsidP="00E90E49"/>
    <w:p w14:paraId="74973E58" w14:textId="77777777" w:rsidR="00E90E49" w:rsidRPr="00CE0424" w:rsidRDefault="00230D18" w:rsidP="00CE0424">
      <w:pPr>
        <w:pStyle w:val="Heading1"/>
      </w:pPr>
      <w:r>
        <w:t>1</w:t>
      </w:r>
      <w:r>
        <w:tab/>
      </w:r>
      <w:r w:rsidR="00E90E49" w:rsidRPr="00CE0424">
        <w:t>Introduction</w:t>
      </w:r>
    </w:p>
    <w:p w14:paraId="4FC307B6" w14:textId="77777777" w:rsidR="00234CEA" w:rsidRPr="00C3362F" w:rsidRDefault="00234CEA" w:rsidP="00234CEA">
      <w:pPr>
        <w:pStyle w:val="BodyText"/>
      </w:pPr>
      <w:bookmarkStart w:id="0" w:name="_Ref178064866"/>
      <w:r>
        <w:t>As the MBS session transitions to its active state UEs must be prepared to receive the data. In this paper we discuss and present the notification mechanism (paging for multicast, MCCH for broadcast).</w:t>
      </w:r>
    </w:p>
    <w:p w14:paraId="4D44FBD5" w14:textId="6B0DC698" w:rsidR="004000E8" w:rsidRDefault="00230D18" w:rsidP="00CE0424">
      <w:pPr>
        <w:pStyle w:val="Heading1"/>
      </w:pPr>
      <w:r>
        <w:t>2</w:t>
      </w:r>
      <w:r>
        <w:tab/>
      </w:r>
      <w:bookmarkEnd w:id="0"/>
      <w:r w:rsidR="006542AD">
        <w:t>Notification for Multicast</w:t>
      </w:r>
    </w:p>
    <w:p w14:paraId="47B2AC44" w14:textId="2DEE397C" w:rsidR="00532A8B" w:rsidRDefault="00D2570F" w:rsidP="00F448ED">
      <w:pPr>
        <w:pStyle w:val="Heading2"/>
      </w:pPr>
      <w:r>
        <w:t>2.1</w:t>
      </w:r>
      <w:r>
        <w:tab/>
      </w:r>
      <w:r w:rsidR="00F448ED">
        <w:t>Notification for</w:t>
      </w:r>
      <w:r w:rsidR="002C7D92">
        <w:t xml:space="preserve"> UEs in RRC_CONNECTED</w:t>
      </w:r>
    </w:p>
    <w:p w14:paraId="6789056C" w14:textId="5F3E71FD" w:rsidR="00532A8B" w:rsidRDefault="00A232BA" w:rsidP="0094015A">
      <w:pPr>
        <w:pStyle w:val="BodyText"/>
      </w:pPr>
      <w:r>
        <w:t xml:space="preserve">In this discussion we assume there is no additional signalling for PTM activation/deactivation introduced. </w:t>
      </w:r>
      <w:r w:rsidR="00BB7C6B">
        <w:t xml:space="preserve">As explained in our paper on power </w:t>
      </w:r>
      <w:proofErr w:type="gramStart"/>
      <w:r w:rsidR="00BB7C6B">
        <w:t>saving</w:t>
      </w:r>
      <w:proofErr w:type="gramEnd"/>
      <w:r w:rsidR="00BB7C6B">
        <w:t xml:space="preserve"> we do not see such </w:t>
      </w:r>
      <w:r w:rsidR="00566E2A">
        <w:t xml:space="preserve">signalling necessary given the already available tools. </w:t>
      </w:r>
    </w:p>
    <w:p w14:paraId="492980FD" w14:textId="1F3125B0" w:rsidR="005B0677" w:rsidRDefault="00B90E6D" w:rsidP="005B0677">
      <w:pPr>
        <w:pStyle w:val="BodyText"/>
      </w:pPr>
      <w:r>
        <w:t xml:space="preserve">The notification implies the UE has already joined the multicast session. </w:t>
      </w:r>
      <w:r w:rsidR="00D32E4B" w:rsidRPr="00311656">
        <w:t xml:space="preserve">RAN2 agreed that </w:t>
      </w:r>
      <w:proofErr w:type="spellStart"/>
      <w:r w:rsidR="00D32E4B" w:rsidRPr="00311656">
        <w:rPr>
          <w:i/>
          <w:iCs/>
        </w:rPr>
        <w:t>RRCReconfiguration</w:t>
      </w:r>
      <w:proofErr w:type="spellEnd"/>
      <w:r w:rsidR="00D32E4B" w:rsidRPr="00311656">
        <w:t xml:space="preserve"> is used to configure an MRB for the UEs in connected mode that are interested to receive the multicast session that is about to start. This applies to the multicast UEs that are already in connected mode</w:t>
      </w:r>
      <w:r w:rsidR="005B0677">
        <w:t>. As the UE has an RRC configuration containing all the necessary aspects needed to receive the data. A specific notification mechanism is therefore not needed.</w:t>
      </w:r>
    </w:p>
    <w:p w14:paraId="1CF213C8" w14:textId="5BE3B04E" w:rsidR="005B0677" w:rsidRDefault="00692D4D" w:rsidP="00692D4D">
      <w:pPr>
        <w:pStyle w:val="Observation"/>
      </w:pPr>
      <w:bookmarkStart w:id="1" w:name="_Toc79063204"/>
      <w:r>
        <w:t>For UEs in RRC_CONNECTED no special notification is needed for multicast.</w:t>
      </w:r>
      <w:bookmarkEnd w:id="1"/>
    </w:p>
    <w:p w14:paraId="6792C0C9" w14:textId="4EE0E14F" w:rsidR="00F24CCD" w:rsidRDefault="00692D4D" w:rsidP="00692D4D">
      <w:pPr>
        <w:pStyle w:val="BodyText"/>
      </w:pPr>
      <w:r w:rsidRPr="00311656">
        <w:t xml:space="preserve">In case the session starts much later after the UEs have joined the session, then most of the UEs are in idle/inactive. </w:t>
      </w:r>
      <w:r w:rsidR="00C90A30">
        <w:t>RAN2#114 agreed to use PCCH</w:t>
      </w:r>
      <w:r w:rsidR="003B28B4">
        <w:t xml:space="preserve"> for multicast activation for MBS supporting nodes. </w:t>
      </w:r>
      <w:r w:rsidR="00BD36F3">
        <w:t xml:space="preserve">As non-supporting nodes </w:t>
      </w:r>
      <w:r w:rsidR="00556AE4">
        <w:t xml:space="preserve">by definition would not support anything related to MBS, it can be assumed PCCH is </w:t>
      </w:r>
      <w:r w:rsidR="005541EA">
        <w:t>used there as well.</w:t>
      </w:r>
    </w:p>
    <w:p w14:paraId="243079D4" w14:textId="705E0C76" w:rsidR="005541EA" w:rsidRDefault="005541EA" w:rsidP="0032247D">
      <w:pPr>
        <w:pStyle w:val="Observation"/>
      </w:pPr>
      <w:bookmarkStart w:id="2" w:name="_Toc79063205"/>
      <w:r>
        <w:t>Nodes not supporting MBS would use PCCH to notify UEs</w:t>
      </w:r>
      <w:r w:rsidR="0032247D">
        <w:t>.</w:t>
      </w:r>
      <w:bookmarkEnd w:id="2"/>
    </w:p>
    <w:p w14:paraId="46AF0948" w14:textId="350B12C3" w:rsidR="00F24CCD" w:rsidRDefault="008A1AB5" w:rsidP="008A1AB5">
      <w:pPr>
        <w:pStyle w:val="Heading2"/>
      </w:pPr>
      <w:r>
        <w:t>2.2</w:t>
      </w:r>
      <w:r>
        <w:tab/>
        <w:t>Notification for UEs in RRC_INACTIVE or RRC_IDLE</w:t>
      </w:r>
    </w:p>
    <w:p w14:paraId="4BF691AE" w14:textId="77777777" w:rsidR="00DC767C" w:rsidRDefault="00DC767C" w:rsidP="002007EF">
      <w:pPr>
        <w:pStyle w:val="BodyText"/>
      </w:pPr>
      <w:r>
        <w:t>In our understanding MBS will not be deployed based on subscriber densities or subscriber usage, i.e. that would be costly and complex for the NW to manage. But there will just be some parts or nodes in the network that do not support MBS:</w:t>
      </w:r>
    </w:p>
    <w:p w14:paraId="4D3F99E6" w14:textId="24215428" w:rsidR="00DC767C" w:rsidRDefault="00DC767C" w:rsidP="002007EF">
      <w:pPr>
        <w:pStyle w:val="Observation"/>
        <w:rPr>
          <w:lang w:eastAsia="zh-CN"/>
        </w:rPr>
      </w:pPr>
      <w:bookmarkStart w:id="3" w:name="_Toc79063206"/>
      <w:r>
        <w:rPr>
          <w:lang w:eastAsia="zh-CN"/>
        </w:rPr>
        <w:t>MBS is not necessarily deployed based on subscriber densities or subscriber usage, but some nodes in the network may or may not support MBS.</w:t>
      </w:r>
      <w:bookmarkEnd w:id="3"/>
    </w:p>
    <w:p w14:paraId="1BFFF6A8" w14:textId="77777777" w:rsidR="00DC767C" w:rsidRDefault="00DC767C" w:rsidP="00CC56A3">
      <w:pPr>
        <w:pStyle w:val="BodyText"/>
      </w:pPr>
      <w:r>
        <w:t xml:space="preserve">Due to mobility the subscriber densities in the cell may constantly change, e.g. there could be an MCPTT emergency in a cell not supporting MBS: </w:t>
      </w:r>
    </w:p>
    <w:p w14:paraId="45A6464D" w14:textId="70040001" w:rsidR="00DC767C" w:rsidRDefault="00DC767C" w:rsidP="00CC56A3">
      <w:pPr>
        <w:pStyle w:val="Observation"/>
        <w:rPr>
          <w:lang w:eastAsia="zh-CN"/>
        </w:rPr>
      </w:pPr>
      <w:bookmarkStart w:id="4" w:name="_Toc79063207"/>
      <w:r>
        <w:rPr>
          <w:lang w:eastAsia="zh-CN"/>
        </w:rPr>
        <w:t>There could be an MCPTT emergency in a cell not supporting MBS.</w:t>
      </w:r>
      <w:bookmarkEnd w:id="4"/>
    </w:p>
    <w:p w14:paraId="16E3C574" w14:textId="77777777" w:rsidR="00DC767C" w:rsidRDefault="00DC767C" w:rsidP="00CC56A3">
      <w:pPr>
        <w:pStyle w:val="BodyText"/>
      </w:pPr>
      <w:r>
        <w:t xml:space="preserve">Thus a </w:t>
      </w:r>
      <w:proofErr w:type="gramStart"/>
      <w:r>
        <w:t>non-supporting nodes</w:t>
      </w:r>
      <w:proofErr w:type="gramEnd"/>
      <w:r>
        <w:t xml:space="preserve"> may experience congestion due to paging similar as a supporting node may:</w:t>
      </w:r>
    </w:p>
    <w:p w14:paraId="3B1A9F93" w14:textId="047AD8F9" w:rsidR="00DC767C" w:rsidRDefault="00DC767C" w:rsidP="00CC56A3">
      <w:pPr>
        <w:pStyle w:val="Observation"/>
        <w:rPr>
          <w:lang w:eastAsia="zh-CN"/>
        </w:rPr>
      </w:pPr>
      <w:bookmarkStart w:id="5" w:name="_Toc79063208"/>
      <w:r>
        <w:rPr>
          <w:lang w:eastAsia="zh-CN"/>
        </w:rPr>
        <w:lastRenderedPageBreak/>
        <w:t>A non-supporting node may experience paging congestion similar as a supporting node.</w:t>
      </w:r>
      <w:bookmarkEnd w:id="5"/>
    </w:p>
    <w:p w14:paraId="0768993B" w14:textId="77777777" w:rsidR="00DC767C" w:rsidRDefault="00DC767C" w:rsidP="00CC56A3">
      <w:pPr>
        <w:pStyle w:val="BodyText"/>
      </w:pPr>
      <w:r>
        <w:t xml:space="preserve">And a </w:t>
      </w:r>
      <w:proofErr w:type="gramStart"/>
      <w:r>
        <w:t>non-supporting nodes</w:t>
      </w:r>
      <w:proofErr w:type="gramEnd"/>
      <w:r>
        <w:t xml:space="preserve"> may experience PRACH congestion similar as a supporting node may:</w:t>
      </w:r>
    </w:p>
    <w:p w14:paraId="52CB2335" w14:textId="673C4BCF" w:rsidR="00DC767C" w:rsidRDefault="00DC767C" w:rsidP="00CC56A3">
      <w:pPr>
        <w:pStyle w:val="Observation"/>
        <w:rPr>
          <w:lang w:eastAsia="zh-CN"/>
        </w:rPr>
      </w:pPr>
      <w:bookmarkStart w:id="6" w:name="_Toc79063209"/>
      <w:r>
        <w:rPr>
          <w:lang w:eastAsia="zh-CN"/>
        </w:rPr>
        <w:t>A non-supporting node may experience PRACH congestion similar as a supporting node.</w:t>
      </w:r>
      <w:bookmarkEnd w:id="6"/>
    </w:p>
    <w:p w14:paraId="561279A0" w14:textId="77777777" w:rsidR="00DC767C" w:rsidRDefault="00DC767C" w:rsidP="00CC56A3">
      <w:pPr>
        <w:pStyle w:val="BodyText"/>
      </w:pPr>
      <w:r>
        <w:t>MBS on a non-supporting node can only be provided via PTP (i.e. individual delivery mode), while a supporting node may use PTM. Therefore a supporting node may be able to support more MBS users. But a legacy node supports the same number of PTP users, independent whether the PTP is used for MBS or other services. However paging and PRACH introduce new problems, because paging and PRACH is triggered at the same time for potentially a large group of UEs:</w:t>
      </w:r>
    </w:p>
    <w:p w14:paraId="1DD0D302" w14:textId="481C7ED3" w:rsidR="00DC767C" w:rsidRDefault="00DC767C" w:rsidP="00CC56A3">
      <w:pPr>
        <w:pStyle w:val="Observation"/>
        <w:rPr>
          <w:lang w:eastAsia="zh-CN"/>
        </w:rPr>
      </w:pPr>
      <w:bookmarkStart w:id="7" w:name="_Toc79063210"/>
      <w:r>
        <w:rPr>
          <w:lang w:eastAsia="zh-CN"/>
        </w:rPr>
        <w:t>The capacity on a non-supporting node is not reduced when PTP is used for MBS, but a non-supporting node does experience new challenges with paging and PRACH.</w:t>
      </w:r>
      <w:bookmarkEnd w:id="7"/>
      <w:r>
        <w:rPr>
          <w:lang w:eastAsia="zh-CN"/>
        </w:rPr>
        <w:t xml:space="preserve"> </w:t>
      </w:r>
    </w:p>
    <w:p w14:paraId="6F3BAC12" w14:textId="77777777" w:rsidR="00DC767C" w:rsidRDefault="00DC767C" w:rsidP="00CC56A3">
      <w:pPr>
        <w:pStyle w:val="BodyText"/>
      </w:pPr>
      <w:r>
        <w:t xml:space="preserve">It is beneficial to reduce the paging load on non-supporting nodes, irrespective whether PRACH congestion is resolved or not: </w:t>
      </w:r>
    </w:p>
    <w:p w14:paraId="5F451F28" w14:textId="48A70398" w:rsidR="00DC767C" w:rsidRDefault="00536CA6" w:rsidP="00536CA6">
      <w:pPr>
        <w:pStyle w:val="Observation"/>
        <w:rPr>
          <w:lang w:eastAsia="zh-CN"/>
        </w:rPr>
      </w:pPr>
      <w:bookmarkStart w:id="8" w:name="_Toc79063211"/>
      <w:r>
        <w:rPr>
          <w:lang w:eastAsia="zh-CN"/>
        </w:rPr>
        <w:t>I</w:t>
      </w:r>
      <w:r w:rsidR="00DC767C">
        <w:rPr>
          <w:lang w:eastAsia="zh-CN"/>
        </w:rPr>
        <w:t>t is beneficial to reduce paging load on non-supporting node, also when PRACH congestion is experienced on non-supporting nodes.</w:t>
      </w:r>
      <w:bookmarkEnd w:id="8"/>
      <w:r w:rsidR="00DC767C">
        <w:rPr>
          <w:lang w:eastAsia="zh-CN"/>
        </w:rPr>
        <w:t xml:space="preserve"> </w:t>
      </w:r>
    </w:p>
    <w:p w14:paraId="79C91BAB" w14:textId="5FE2DB5A" w:rsidR="00DC767C" w:rsidRDefault="00DC767C" w:rsidP="00536CA6">
      <w:pPr>
        <w:pStyle w:val="Proposal"/>
      </w:pPr>
      <w:bookmarkStart w:id="9" w:name="_Toc79074663"/>
      <w:r>
        <w:t>Use group 5G S-MTSI for group notification on both supporting and non-supporting nodes.</w:t>
      </w:r>
      <w:bookmarkEnd w:id="9"/>
    </w:p>
    <w:p w14:paraId="6DEAD52C" w14:textId="6E953B2F" w:rsidR="00DC767C" w:rsidRDefault="00DC767C" w:rsidP="00C44BCC">
      <w:pPr>
        <w:pStyle w:val="BodyText"/>
      </w:pPr>
      <w:r>
        <w:t xml:space="preserve">The details of the group 5G S-TMSI are further explained below: </w:t>
      </w:r>
    </w:p>
    <w:p w14:paraId="6500FD02" w14:textId="77777777" w:rsidR="00DC767C" w:rsidRDefault="00DC767C" w:rsidP="00C44BCC">
      <w:pPr>
        <w:pStyle w:val="TH"/>
        <w:rPr>
          <w:lang w:eastAsia="zh-CN"/>
        </w:rPr>
      </w:pPr>
      <w:r>
        <w:rPr>
          <w:noProof/>
        </w:rPr>
        <w:drawing>
          <wp:inline distT="0" distB="0" distL="0" distR="0" wp14:anchorId="34BB6E13" wp14:editId="157A9C3B">
            <wp:extent cx="5943600" cy="3297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297555"/>
                    </a:xfrm>
                    <a:prstGeom prst="rect">
                      <a:avLst/>
                    </a:prstGeom>
                    <a:noFill/>
                    <a:ln>
                      <a:noFill/>
                    </a:ln>
                  </pic:spPr>
                </pic:pic>
              </a:graphicData>
            </a:graphic>
          </wp:inline>
        </w:drawing>
      </w:r>
    </w:p>
    <w:p w14:paraId="36343E42" w14:textId="24999428" w:rsidR="00C44BCC" w:rsidRPr="00C44BCC" w:rsidRDefault="00C44BCC" w:rsidP="00C44BCC">
      <w:pPr>
        <w:pStyle w:val="TF"/>
      </w:pPr>
      <w:r>
        <w:t>Figure 1 – Example of message sequence chart for group paging</w:t>
      </w:r>
    </w:p>
    <w:p w14:paraId="71F711A9" w14:textId="3DFC52E0" w:rsidR="00DC767C" w:rsidRPr="00536CA6" w:rsidRDefault="00DC767C" w:rsidP="00536CA6">
      <w:pPr>
        <w:pStyle w:val="B1"/>
        <w:rPr>
          <w:rFonts w:ascii="Arial" w:hAnsi="Arial" w:cs="Arial"/>
        </w:rPr>
      </w:pPr>
      <w:r w:rsidRPr="00536CA6">
        <w:rPr>
          <w:rFonts w:ascii="Arial" w:hAnsi="Arial" w:cs="Arial"/>
        </w:rPr>
        <w:t>1</w:t>
      </w:r>
      <w:r w:rsidR="00536CA6">
        <w:rPr>
          <w:rFonts w:ascii="Arial" w:hAnsi="Arial" w:cs="Arial"/>
        </w:rPr>
        <w:tab/>
      </w:r>
      <w:r w:rsidRPr="00536CA6">
        <w:rPr>
          <w:rFonts w:ascii="Arial" w:hAnsi="Arial" w:cs="Arial"/>
        </w:rPr>
        <w:t xml:space="preserve">Service announcement via higher layers informs the UE about which multicast sessions are available (MBS Session ID), and other session info may be provided. </w:t>
      </w:r>
    </w:p>
    <w:p w14:paraId="2E6D7BBA" w14:textId="6B2AB380" w:rsidR="00DC767C" w:rsidRPr="00536CA6" w:rsidRDefault="00DC767C" w:rsidP="00536CA6">
      <w:pPr>
        <w:pStyle w:val="B1"/>
        <w:rPr>
          <w:rFonts w:ascii="Arial" w:hAnsi="Arial" w:cs="Arial"/>
        </w:rPr>
      </w:pPr>
      <w:r w:rsidRPr="00536CA6">
        <w:rPr>
          <w:rFonts w:ascii="Arial" w:hAnsi="Arial" w:cs="Arial"/>
        </w:rPr>
        <w:t>2</w:t>
      </w:r>
      <w:r w:rsidR="00536CA6">
        <w:rPr>
          <w:rFonts w:ascii="Arial" w:hAnsi="Arial" w:cs="Arial"/>
        </w:rPr>
        <w:tab/>
      </w:r>
      <w:r w:rsidRPr="00536CA6">
        <w:rPr>
          <w:rFonts w:ascii="Arial" w:hAnsi="Arial" w:cs="Arial"/>
        </w:rPr>
        <w:t xml:space="preserve">The UE joins the multicast session via PDU session modification and gets a group 5G S-TMSI for the multicast session it is interested in return. The MBS Session ID is added to the UE context. </w:t>
      </w:r>
    </w:p>
    <w:p w14:paraId="393067D0" w14:textId="4C8DBFA7" w:rsidR="00DC767C" w:rsidRPr="00536CA6" w:rsidRDefault="00DC767C" w:rsidP="00536CA6">
      <w:pPr>
        <w:pStyle w:val="B1"/>
        <w:rPr>
          <w:rFonts w:ascii="Arial" w:hAnsi="Arial" w:cs="Arial"/>
        </w:rPr>
      </w:pPr>
      <w:r w:rsidRPr="00536CA6">
        <w:rPr>
          <w:rFonts w:ascii="Arial" w:hAnsi="Arial" w:cs="Arial"/>
        </w:rPr>
        <w:t>3</w:t>
      </w:r>
      <w:r w:rsidR="00536CA6">
        <w:rPr>
          <w:rFonts w:ascii="Arial" w:hAnsi="Arial" w:cs="Arial"/>
        </w:rPr>
        <w:tab/>
      </w:r>
      <w:r w:rsidRPr="00536CA6">
        <w:rPr>
          <w:rFonts w:ascii="Arial" w:hAnsi="Arial" w:cs="Arial"/>
        </w:rPr>
        <w:t>When the multicast session is activated (long time) after the UE has joined the session, the UE may be released to idle or inactive mode. When in idle or inactive the UE monitors the group 5G S-TMSI via Paging.</w:t>
      </w:r>
    </w:p>
    <w:p w14:paraId="110B56DB" w14:textId="66768EDC" w:rsidR="00DC767C" w:rsidRPr="00536CA6" w:rsidRDefault="00DC767C" w:rsidP="00536CA6">
      <w:pPr>
        <w:pStyle w:val="B1"/>
        <w:rPr>
          <w:rFonts w:ascii="Arial" w:hAnsi="Arial" w:cs="Arial"/>
        </w:rPr>
      </w:pPr>
      <w:r w:rsidRPr="00536CA6">
        <w:rPr>
          <w:rFonts w:ascii="Arial" w:hAnsi="Arial" w:cs="Arial"/>
        </w:rPr>
        <w:t>4</w:t>
      </w:r>
      <w:r w:rsidR="00536CA6">
        <w:rPr>
          <w:rFonts w:ascii="Arial" w:hAnsi="Arial" w:cs="Arial"/>
        </w:rPr>
        <w:tab/>
      </w:r>
      <w:r w:rsidRPr="00536CA6">
        <w:rPr>
          <w:rFonts w:ascii="Arial" w:hAnsi="Arial" w:cs="Arial"/>
        </w:rPr>
        <w:t xml:space="preserve">When the multicast session is activated, the CN triggers group paging to notify the UEs in CM_IDLE and CM_CONNECTED (to reach UEs in RRC inactive state). </w:t>
      </w:r>
    </w:p>
    <w:p w14:paraId="7B0FBD30" w14:textId="04F1718C" w:rsidR="00DC767C" w:rsidRPr="00536CA6" w:rsidRDefault="00DC767C" w:rsidP="00536CA6">
      <w:pPr>
        <w:pStyle w:val="B1"/>
        <w:rPr>
          <w:rFonts w:ascii="Arial" w:hAnsi="Arial" w:cs="Arial"/>
        </w:rPr>
      </w:pPr>
      <w:r w:rsidRPr="00536CA6">
        <w:rPr>
          <w:rFonts w:ascii="Arial" w:hAnsi="Arial" w:cs="Arial"/>
        </w:rPr>
        <w:lastRenderedPageBreak/>
        <w:t>5a</w:t>
      </w:r>
      <w:r w:rsidR="00536CA6">
        <w:rPr>
          <w:rFonts w:ascii="Arial" w:hAnsi="Arial" w:cs="Arial"/>
        </w:rPr>
        <w:tab/>
      </w:r>
      <w:r w:rsidRPr="00536CA6">
        <w:rPr>
          <w:rFonts w:ascii="Arial" w:hAnsi="Arial" w:cs="Arial"/>
        </w:rPr>
        <w:t xml:space="preserve">CN uses normal Paging request using group 5G S-TMSI to non-supporting nodes. </w:t>
      </w:r>
    </w:p>
    <w:p w14:paraId="25D9CC08" w14:textId="14EDFF9C" w:rsidR="00DC767C" w:rsidRPr="00536CA6" w:rsidRDefault="00DC767C" w:rsidP="00536CA6">
      <w:pPr>
        <w:pStyle w:val="B1"/>
        <w:rPr>
          <w:rFonts w:ascii="Arial" w:hAnsi="Arial" w:cs="Arial"/>
        </w:rPr>
      </w:pPr>
      <w:r w:rsidRPr="00536CA6">
        <w:rPr>
          <w:rFonts w:ascii="Arial" w:hAnsi="Arial" w:cs="Arial"/>
        </w:rPr>
        <w:t>6a</w:t>
      </w:r>
      <w:r w:rsidR="00536CA6">
        <w:rPr>
          <w:rFonts w:ascii="Arial" w:hAnsi="Arial" w:cs="Arial"/>
        </w:rPr>
        <w:tab/>
      </w:r>
      <w:r w:rsidRPr="00536CA6">
        <w:rPr>
          <w:rFonts w:ascii="Arial" w:hAnsi="Arial" w:cs="Arial"/>
        </w:rPr>
        <w:t>A non-supporting gNB uses the group 5G S-TMSI for paging (as normal). The Paging message includes the group 5G S-TMSI, and the Paging message is sent in the "group" PO that is monitored by UEs with the group 5G S-TMSI assigned.</w:t>
      </w:r>
    </w:p>
    <w:p w14:paraId="2F751078" w14:textId="18B6D9B1" w:rsidR="00DC767C" w:rsidRPr="00536CA6" w:rsidRDefault="00DC767C" w:rsidP="00536CA6">
      <w:pPr>
        <w:pStyle w:val="B1"/>
        <w:rPr>
          <w:rFonts w:ascii="Arial" w:hAnsi="Arial" w:cs="Arial"/>
        </w:rPr>
      </w:pPr>
      <w:r w:rsidRPr="00536CA6">
        <w:rPr>
          <w:rFonts w:ascii="Arial" w:hAnsi="Arial" w:cs="Arial"/>
        </w:rPr>
        <w:t>5b</w:t>
      </w:r>
      <w:r w:rsidR="00536CA6">
        <w:rPr>
          <w:rFonts w:ascii="Arial" w:hAnsi="Arial" w:cs="Arial"/>
        </w:rPr>
        <w:tab/>
      </w:r>
      <w:r w:rsidRPr="00536CA6">
        <w:rPr>
          <w:rFonts w:ascii="Arial" w:hAnsi="Arial" w:cs="Arial"/>
        </w:rPr>
        <w:t xml:space="preserve">CN uses MBS Session Activation including group 5G S-TMSI and the MBS Session ID for supporting nodes. </w:t>
      </w:r>
    </w:p>
    <w:p w14:paraId="3905A2F6" w14:textId="08E29EEC" w:rsidR="00DC767C" w:rsidRPr="00536CA6" w:rsidRDefault="00DC767C" w:rsidP="00536CA6">
      <w:pPr>
        <w:pStyle w:val="B1"/>
        <w:rPr>
          <w:rFonts w:ascii="Arial" w:hAnsi="Arial" w:cs="Arial"/>
        </w:rPr>
      </w:pPr>
      <w:r w:rsidRPr="00536CA6">
        <w:rPr>
          <w:rFonts w:ascii="Arial" w:hAnsi="Arial" w:cs="Arial"/>
        </w:rPr>
        <w:t>6b</w:t>
      </w:r>
      <w:r w:rsidR="00536CA6">
        <w:rPr>
          <w:rFonts w:ascii="Arial" w:hAnsi="Arial" w:cs="Arial"/>
        </w:rPr>
        <w:tab/>
      </w:r>
      <w:r w:rsidRPr="00536CA6">
        <w:rPr>
          <w:rFonts w:ascii="Arial" w:hAnsi="Arial" w:cs="Arial"/>
        </w:rPr>
        <w:t>A supporting gNB uses the group 5G S-TMSI for paging (as normal). The Paging message includes the group 5G S-TMSI, and the Paging message is sent in the "group" PO that is monitored by UEs with the group 5G S-TMSI assigned.</w:t>
      </w:r>
    </w:p>
    <w:p w14:paraId="28498944" w14:textId="6EECA75A" w:rsidR="00DC767C" w:rsidRPr="00536CA6" w:rsidRDefault="00DC767C" w:rsidP="00536CA6">
      <w:pPr>
        <w:pStyle w:val="B1"/>
        <w:rPr>
          <w:rFonts w:ascii="Arial" w:hAnsi="Arial" w:cs="Arial"/>
        </w:rPr>
      </w:pPr>
      <w:r w:rsidRPr="00536CA6">
        <w:rPr>
          <w:rFonts w:ascii="Arial" w:hAnsi="Arial" w:cs="Arial"/>
        </w:rPr>
        <w:t>7</w:t>
      </w:r>
      <w:r w:rsidR="00536CA6">
        <w:rPr>
          <w:rFonts w:ascii="Arial" w:hAnsi="Arial" w:cs="Arial"/>
        </w:rPr>
        <w:tab/>
      </w:r>
      <w:r w:rsidRPr="00536CA6">
        <w:rPr>
          <w:rFonts w:ascii="Arial" w:hAnsi="Arial" w:cs="Arial"/>
        </w:rPr>
        <w:t xml:space="preserve">UE in Inactive mode transits to Idle mode when receiving Paging message including 5G S-TMSI (as normal). </w:t>
      </w:r>
    </w:p>
    <w:p w14:paraId="2823BDA3" w14:textId="11613781" w:rsidR="00DC767C" w:rsidRPr="00536CA6" w:rsidRDefault="00DC767C" w:rsidP="00536CA6">
      <w:pPr>
        <w:pStyle w:val="B1"/>
        <w:rPr>
          <w:rFonts w:ascii="Arial" w:hAnsi="Arial" w:cs="Arial"/>
        </w:rPr>
      </w:pPr>
      <w:r w:rsidRPr="00536CA6">
        <w:rPr>
          <w:rFonts w:ascii="Arial" w:hAnsi="Arial" w:cs="Arial"/>
        </w:rPr>
        <w:t>8</w:t>
      </w:r>
      <w:r w:rsidR="00536CA6">
        <w:rPr>
          <w:rFonts w:ascii="Arial" w:hAnsi="Arial" w:cs="Arial"/>
        </w:rPr>
        <w:tab/>
      </w:r>
      <w:r w:rsidRPr="00536CA6">
        <w:rPr>
          <w:rFonts w:ascii="Arial" w:hAnsi="Arial" w:cs="Arial"/>
        </w:rPr>
        <w:t xml:space="preserve">UE in Idle, when receiving group 5G S-TMSI, triggers a Service Request (as normal). </w:t>
      </w:r>
    </w:p>
    <w:p w14:paraId="7E2ED813" w14:textId="4929B8A6" w:rsidR="00DC767C" w:rsidRPr="00536CA6" w:rsidRDefault="00DC767C" w:rsidP="00536CA6">
      <w:pPr>
        <w:pStyle w:val="B1"/>
        <w:rPr>
          <w:rFonts w:ascii="Arial" w:hAnsi="Arial" w:cs="Arial"/>
        </w:rPr>
      </w:pPr>
      <w:r w:rsidRPr="00536CA6">
        <w:rPr>
          <w:rFonts w:ascii="Arial" w:hAnsi="Arial" w:cs="Arial"/>
        </w:rPr>
        <w:t>9</w:t>
      </w:r>
      <w:r w:rsidR="00536CA6">
        <w:rPr>
          <w:rFonts w:ascii="Arial" w:hAnsi="Arial" w:cs="Arial"/>
        </w:rPr>
        <w:tab/>
      </w:r>
      <w:r w:rsidRPr="00536CA6">
        <w:rPr>
          <w:rFonts w:ascii="Arial" w:hAnsi="Arial" w:cs="Arial"/>
        </w:rPr>
        <w:t>UE sets up a connection</w:t>
      </w:r>
    </w:p>
    <w:p w14:paraId="18570102" w14:textId="0A94D4C9" w:rsidR="00DC767C" w:rsidRPr="00536CA6" w:rsidRDefault="00DC767C" w:rsidP="002E3D4E">
      <w:pPr>
        <w:pStyle w:val="B1"/>
        <w:rPr>
          <w:rFonts w:ascii="Arial" w:hAnsi="Arial" w:cs="Arial"/>
        </w:rPr>
      </w:pPr>
      <w:r w:rsidRPr="00536CA6">
        <w:rPr>
          <w:rFonts w:ascii="Arial" w:hAnsi="Arial" w:cs="Arial"/>
        </w:rPr>
        <w:t>10</w:t>
      </w:r>
      <w:r w:rsidR="00536CA6">
        <w:rPr>
          <w:rFonts w:ascii="Arial" w:hAnsi="Arial" w:cs="Arial"/>
        </w:rPr>
        <w:tab/>
      </w:r>
      <w:r w:rsidRPr="00536CA6">
        <w:rPr>
          <w:rFonts w:ascii="Arial" w:hAnsi="Arial" w:cs="Arial"/>
        </w:rPr>
        <w:t>For UEs in connected mode with MBS session ID in UE context an MRB is configured.</w:t>
      </w:r>
      <w:r w:rsidR="002E3D4E">
        <w:rPr>
          <w:rFonts w:ascii="Arial" w:hAnsi="Arial" w:cs="Arial"/>
        </w:rPr>
        <w:t xml:space="preserve"> </w:t>
      </w:r>
      <w:r w:rsidRPr="00536CA6">
        <w:rPr>
          <w:rFonts w:ascii="Arial" w:hAnsi="Arial" w:cs="Arial"/>
        </w:rPr>
        <w:t xml:space="preserve">Multicast data is sent by </w:t>
      </w:r>
      <w:proofErr w:type="gramStart"/>
      <w:r w:rsidRPr="00536CA6">
        <w:rPr>
          <w:rFonts w:ascii="Arial" w:hAnsi="Arial" w:cs="Arial"/>
        </w:rPr>
        <w:t>CN, and</w:t>
      </w:r>
      <w:proofErr w:type="gramEnd"/>
      <w:r w:rsidRPr="00536CA6">
        <w:rPr>
          <w:rFonts w:ascii="Arial" w:hAnsi="Arial" w:cs="Arial"/>
        </w:rPr>
        <w:t xml:space="preserve"> received by UE(s) configured with an MRB.  </w:t>
      </w:r>
    </w:p>
    <w:p w14:paraId="5CCE5ABA" w14:textId="05C346FB" w:rsidR="00DC767C" w:rsidRPr="00634E98" w:rsidRDefault="002E3D4E" w:rsidP="002E3D4E">
      <w:pPr>
        <w:pStyle w:val="Heading2"/>
        <w:rPr>
          <w:lang w:eastAsia="zh-CN"/>
        </w:rPr>
      </w:pPr>
      <w:r>
        <w:rPr>
          <w:lang w:eastAsia="zh-CN"/>
        </w:rPr>
        <w:t>2.3</w:t>
      </w:r>
      <w:r>
        <w:rPr>
          <w:lang w:eastAsia="zh-CN"/>
        </w:rPr>
        <w:tab/>
      </w:r>
      <w:r w:rsidR="00DC767C">
        <w:rPr>
          <w:lang w:eastAsia="zh-CN"/>
        </w:rPr>
        <w:t>Group ID with paging</w:t>
      </w:r>
    </w:p>
    <w:p w14:paraId="737B89D4" w14:textId="77777777" w:rsidR="00DC767C" w:rsidRDefault="00DC767C" w:rsidP="002E3D4E">
      <w:pPr>
        <w:pStyle w:val="BodyText"/>
      </w:pPr>
      <w:r>
        <w:t xml:space="preserve">The </w:t>
      </w:r>
      <w:r w:rsidRPr="00203F4D">
        <w:t>MBS Session ID may have the following types</w:t>
      </w:r>
      <w:r>
        <w:t xml:space="preserve"> (23.757)</w:t>
      </w:r>
      <w:r w:rsidRPr="00203F4D">
        <w:t>:</w:t>
      </w:r>
    </w:p>
    <w:p w14:paraId="6563784F" w14:textId="77777777" w:rsidR="00DC767C" w:rsidRPr="006E52E7" w:rsidRDefault="00DC767C" w:rsidP="00DC767C">
      <w:pPr>
        <w:pStyle w:val="ListParagraph"/>
        <w:numPr>
          <w:ilvl w:val="0"/>
          <w:numId w:val="24"/>
        </w:numPr>
        <w:overflowPunct/>
        <w:autoSpaceDE/>
        <w:autoSpaceDN/>
        <w:adjustRightInd/>
        <w:spacing w:after="200"/>
        <w:contextualSpacing/>
        <w:textAlignment w:val="auto"/>
        <w:rPr>
          <w:rFonts w:ascii="Arial" w:hAnsi="Arial" w:cs="Arial"/>
          <w:sz w:val="20"/>
          <w:szCs w:val="20"/>
          <w:lang w:val="en-GB" w:eastAsia="zh-CN"/>
        </w:rPr>
      </w:pPr>
      <w:r w:rsidRPr="006E52E7">
        <w:rPr>
          <w:rFonts w:ascii="Arial" w:hAnsi="Arial" w:cs="Arial"/>
          <w:sz w:val="20"/>
          <w:szCs w:val="20"/>
          <w:lang w:val="en-GB" w:eastAsia="zh-CN"/>
        </w:rPr>
        <w:t>TMGI (48 bits)</w:t>
      </w:r>
    </w:p>
    <w:p w14:paraId="340B56ED" w14:textId="77777777" w:rsidR="00DC767C" w:rsidRPr="006E52E7" w:rsidRDefault="00DC767C" w:rsidP="00DC767C">
      <w:pPr>
        <w:pStyle w:val="ListParagraph"/>
        <w:numPr>
          <w:ilvl w:val="0"/>
          <w:numId w:val="24"/>
        </w:numPr>
        <w:overflowPunct/>
        <w:autoSpaceDE/>
        <w:autoSpaceDN/>
        <w:adjustRightInd/>
        <w:spacing w:after="200"/>
        <w:ind w:right="-563"/>
        <w:contextualSpacing/>
        <w:textAlignment w:val="auto"/>
        <w:rPr>
          <w:rFonts w:ascii="Arial" w:hAnsi="Arial" w:cs="Arial"/>
          <w:sz w:val="20"/>
          <w:szCs w:val="20"/>
          <w:lang w:val="en-GB" w:eastAsia="zh-CN"/>
        </w:rPr>
      </w:pPr>
      <w:r w:rsidRPr="006E52E7">
        <w:rPr>
          <w:rFonts w:ascii="Arial" w:hAnsi="Arial" w:cs="Arial"/>
          <w:sz w:val="20"/>
          <w:szCs w:val="20"/>
          <w:lang w:val="en-GB" w:eastAsia="zh-CN"/>
        </w:rPr>
        <w:t>Source Specific IP Multicast (SSM) address (e.g. IPv6 address 128 bits + multicast group 128 bits)</w:t>
      </w:r>
    </w:p>
    <w:p w14:paraId="32128EFA" w14:textId="77777777" w:rsidR="00DC767C" w:rsidRDefault="00DC767C" w:rsidP="006E52E7">
      <w:pPr>
        <w:pStyle w:val="BodyText"/>
      </w:pPr>
      <w:r>
        <w:t xml:space="preserve">SA2 agreed that signalling towards the UE over the air-interface the shorter TMGI is used: </w:t>
      </w:r>
    </w:p>
    <w:p w14:paraId="0D03CE3C" w14:textId="31469ED7" w:rsidR="00DC767C" w:rsidRPr="00371835" w:rsidRDefault="007F39F3" w:rsidP="007F39F3">
      <w:pPr>
        <w:pStyle w:val="BodyText"/>
        <w:ind w:left="567"/>
      </w:pPr>
      <w:r>
        <w:t>"</w:t>
      </w:r>
      <w:r w:rsidR="00DC767C" w:rsidRPr="00371835">
        <w:t>For MBS multicast sessions that the UE joined with a source specific IP multicast address, a TMGI is also allocated by 5GC and is sent to the UE and used in other signalling messages between RAN, CN and UE.</w:t>
      </w:r>
      <w:r>
        <w:t>"</w:t>
      </w:r>
    </w:p>
    <w:p w14:paraId="660B9D39" w14:textId="77777777" w:rsidR="00DC767C" w:rsidRPr="00DF1F4D" w:rsidRDefault="00DC767C" w:rsidP="006E52E7">
      <w:pPr>
        <w:pStyle w:val="BodyText"/>
      </w:pPr>
      <w:r>
        <w:t xml:space="preserve">In the following text it is discussed how to use the group ID with group paging. The group ID may be a group 5G S-TMSI or an MBS session ID. </w:t>
      </w:r>
    </w:p>
    <w:p w14:paraId="669B9435" w14:textId="77777777" w:rsidR="00DC767C" w:rsidRDefault="00DC767C" w:rsidP="006E52E7">
      <w:pPr>
        <w:pStyle w:val="BodyText"/>
      </w:pPr>
      <w:r>
        <w:t>Two solutions have been proposed:</w:t>
      </w:r>
    </w:p>
    <w:p w14:paraId="7991A2CC" w14:textId="77777777" w:rsidR="00DC767C" w:rsidRPr="00CC2D9D" w:rsidRDefault="00DC767C" w:rsidP="000215E7">
      <w:pPr>
        <w:pStyle w:val="BodyText"/>
      </w:pPr>
      <w:r w:rsidRPr="00CC2D9D">
        <w:t>Option 1:</w:t>
      </w:r>
    </w:p>
    <w:p w14:paraId="631F5B60" w14:textId="77777777" w:rsidR="00DC767C" w:rsidRPr="000215E7" w:rsidRDefault="00DC767C" w:rsidP="000215E7">
      <w:pPr>
        <w:pStyle w:val="ListParagraph"/>
        <w:numPr>
          <w:ilvl w:val="0"/>
          <w:numId w:val="24"/>
        </w:numPr>
        <w:overflowPunct/>
        <w:autoSpaceDE/>
        <w:autoSpaceDN/>
        <w:adjustRightInd/>
        <w:spacing w:after="200"/>
        <w:contextualSpacing/>
        <w:textAlignment w:val="auto"/>
        <w:rPr>
          <w:rFonts w:ascii="Arial" w:hAnsi="Arial" w:cs="Arial"/>
          <w:sz w:val="20"/>
          <w:szCs w:val="20"/>
          <w:lang w:val="en-GB" w:eastAsia="zh-CN"/>
        </w:rPr>
      </w:pPr>
      <w:r w:rsidRPr="000215E7">
        <w:rPr>
          <w:rFonts w:ascii="Arial" w:hAnsi="Arial" w:cs="Arial"/>
          <w:b/>
          <w:bCs/>
          <w:sz w:val="20"/>
          <w:szCs w:val="20"/>
          <w:lang w:val="en-GB" w:eastAsia="zh-CN"/>
        </w:rPr>
        <w:t>Group ID is used as the UE identity with paging</w:t>
      </w:r>
      <w:r w:rsidRPr="000215E7">
        <w:rPr>
          <w:rFonts w:ascii="Arial" w:hAnsi="Arial" w:cs="Arial"/>
          <w:sz w:val="20"/>
          <w:szCs w:val="20"/>
          <w:lang w:val="en-GB" w:eastAsia="zh-CN"/>
        </w:rPr>
        <w:t>, i.e. the group ID determines the PO that is used for paging.</w:t>
      </w:r>
    </w:p>
    <w:p w14:paraId="45016809" w14:textId="77777777" w:rsidR="00DC767C" w:rsidRPr="000215E7" w:rsidRDefault="00DC767C" w:rsidP="000215E7">
      <w:pPr>
        <w:pStyle w:val="ListParagraph"/>
        <w:numPr>
          <w:ilvl w:val="0"/>
          <w:numId w:val="24"/>
        </w:numPr>
        <w:overflowPunct/>
        <w:autoSpaceDE/>
        <w:autoSpaceDN/>
        <w:adjustRightInd/>
        <w:spacing w:after="200"/>
        <w:contextualSpacing/>
        <w:textAlignment w:val="auto"/>
        <w:rPr>
          <w:rFonts w:ascii="Arial" w:hAnsi="Arial" w:cs="Arial"/>
          <w:sz w:val="20"/>
          <w:szCs w:val="20"/>
          <w:lang w:val="en-GB" w:eastAsia="zh-CN"/>
        </w:rPr>
      </w:pPr>
      <w:r w:rsidRPr="000215E7">
        <w:rPr>
          <w:rFonts w:ascii="Arial" w:hAnsi="Arial" w:cs="Arial"/>
          <w:sz w:val="20"/>
          <w:szCs w:val="20"/>
          <w:lang w:val="en-GB" w:eastAsia="zh-CN"/>
        </w:rPr>
        <w:t>All UEs in the multicast group monitor the same "group" PO during a DRX cycle to monitor the start of the multicast session.</w:t>
      </w:r>
    </w:p>
    <w:p w14:paraId="62010C44" w14:textId="77777777" w:rsidR="00DC767C" w:rsidRPr="000215E7" w:rsidRDefault="00DC767C" w:rsidP="000215E7">
      <w:pPr>
        <w:pStyle w:val="BodyText"/>
      </w:pPr>
      <w:r w:rsidRPr="000215E7">
        <w:t xml:space="preserve">Option 2: </w:t>
      </w:r>
    </w:p>
    <w:p w14:paraId="5D40753A" w14:textId="77777777" w:rsidR="00DC767C" w:rsidRPr="002B050D" w:rsidRDefault="00DC767C" w:rsidP="00DC767C">
      <w:pPr>
        <w:pStyle w:val="ListParagraph"/>
        <w:numPr>
          <w:ilvl w:val="0"/>
          <w:numId w:val="29"/>
        </w:numPr>
        <w:overflowPunct/>
        <w:autoSpaceDE/>
        <w:autoSpaceDN/>
        <w:adjustRightInd/>
        <w:spacing w:after="200"/>
        <w:contextualSpacing/>
        <w:textAlignment w:val="auto"/>
        <w:rPr>
          <w:rFonts w:ascii="Arial" w:hAnsi="Arial" w:cs="Arial"/>
          <w:sz w:val="20"/>
          <w:szCs w:val="20"/>
          <w:lang w:val="en-GB" w:eastAsia="zh-CN"/>
        </w:rPr>
      </w:pPr>
      <w:r w:rsidRPr="002B050D">
        <w:rPr>
          <w:rFonts w:ascii="Arial" w:hAnsi="Arial" w:cs="Arial"/>
          <w:b/>
          <w:bCs/>
          <w:sz w:val="20"/>
          <w:szCs w:val="20"/>
          <w:lang w:val="en-GB" w:eastAsia="zh-CN"/>
        </w:rPr>
        <w:t>Group ID is included in the Paging message</w:t>
      </w:r>
      <w:r w:rsidRPr="002B050D">
        <w:rPr>
          <w:rFonts w:ascii="Arial" w:hAnsi="Arial" w:cs="Arial"/>
          <w:sz w:val="20"/>
          <w:szCs w:val="20"/>
          <w:lang w:val="en-GB" w:eastAsia="zh-CN"/>
        </w:rPr>
        <w:t>, i.e. the multicast UEs monitors its legacy PO but checks if the Group ID is included in the Paging message on PDSCH.</w:t>
      </w:r>
    </w:p>
    <w:p w14:paraId="0CDE1AD3" w14:textId="77777777" w:rsidR="00DC767C" w:rsidRPr="002B050D" w:rsidRDefault="00DC767C" w:rsidP="00DC767C">
      <w:pPr>
        <w:pStyle w:val="ListParagraph"/>
        <w:numPr>
          <w:ilvl w:val="0"/>
          <w:numId w:val="29"/>
        </w:numPr>
        <w:overflowPunct/>
        <w:autoSpaceDE/>
        <w:autoSpaceDN/>
        <w:adjustRightInd/>
        <w:spacing w:after="200"/>
        <w:contextualSpacing/>
        <w:textAlignment w:val="auto"/>
        <w:rPr>
          <w:rFonts w:ascii="Arial" w:hAnsi="Arial" w:cs="Arial"/>
          <w:sz w:val="20"/>
          <w:szCs w:val="20"/>
          <w:lang w:val="en-GB" w:eastAsia="zh-CN"/>
        </w:rPr>
      </w:pPr>
      <w:r w:rsidRPr="002B050D">
        <w:rPr>
          <w:rFonts w:ascii="Arial" w:hAnsi="Arial" w:cs="Arial"/>
          <w:sz w:val="20"/>
          <w:szCs w:val="20"/>
          <w:lang w:val="en-GB" w:eastAsia="zh-CN"/>
        </w:rPr>
        <w:t xml:space="preserve">The network is required to send a Paging message on PDSCH including the group ID in all the POs of the DRX cycle where UEs that have joined the multicast group are monitoring. </w:t>
      </w:r>
    </w:p>
    <w:p w14:paraId="3FB7C195" w14:textId="77777777" w:rsidR="00DC767C" w:rsidRDefault="00DC767C" w:rsidP="00CB4AD0">
      <w:pPr>
        <w:pStyle w:val="BodyText"/>
      </w:pPr>
      <w:r>
        <w:t>Option 1 most effectively reduces the signalling, i.e. the Paging message is only sent in a single PO of the DRX cycle. While with option 2 the Paging message may have to be send in all POs of the DRX cycle in case of large groups. Option 2 does not reduce the paging signalling, except that it prevents Paging in the next DRX cycle.</w:t>
      </w:r>
    </w:p>
    <w:p w14:paraId="078A3C10" w14:textId="77777777" w:rsidR="00DC767C" w:rsidRDefault="00DC767C" w:rsidP="00CB4AD0">
      <w:pPr>
        <w:pStyle w:val="BodyText"/>
      </w:pPr>
      <w:r>
        <w:t>Option 1 increase the UE power consumption slightly, i.e. the UE is required to monitor both legacy PO and the group PO during a DRX cycle. But in some cases the legacy and group PO may overlap or be closely located. Furthermore "double" monitoring is only required when the UE has joined the multicast group long before the session starts and the UE is released to idle or inactive, i.e. the impact is limited:</w:t>
      </w:r>
    </w:p>
    <w:p w14:paraId="5D2ED780" w14:textId="27CCFCC2" w:rsidR="00DC767C" w:rsidRPr="00EC22FF" w:rsidRDefault="00DC767C" w:rsidP="00CB4AD0">
      <w:pPr>
        <w:pStyle w:val="Proposal"/>
      </w:pPr>
      <w:bookmarkStart w:id="10" w:name="_Toc79074664"/>
      <w:r>
        <w:t>The group ID is used as the UE identi</w:t>
      </w:r>
      <w:r w:rsidR="002B050D">
        <w:t>t</w:t>
      </w:r>
      <w:r>
        <w:t>y for Paging.</w:t>
      </w:r>
      <w:bookmarkEnd w:id="10"/>
      <w:r>
        <w:t xml:space="preserve"> </w:t>
      </w:r>
    </w:p>
    <w:p w14:paraId="1EC7874A" w14:textId="057ACB73" w:rsidR="009C174B" w:rsidRDefault="009C174B" w:rsidP="009C174B">
      <w:pPr>
        <w:pStyle w:val="Heading1"/>
      </w:pPr>
      <w:r>
        <w:lastRenderedPageBreak/>
        <w:t>3</w:t>
      </w:r>
      <w:r>
        <w:tab/>
        <w:t>Notification for Broadcast</w:t>
      </w:r>
    </w:p>
    <w:p w14:paraId="05E8741E" w14:textId="348C3E55" w:rsidR="00532A8B" w:rsidRDefault="009C174B" w:rsidP="00D85189">
      <w:pPr>
        <w:pStyle w:val="Heading2"/>
      </w:pPr>
      <w:r>
        <w:t>3.1</w:t>
      </w:r>
      <w:r w:rsidR="00D85189">
        <w:tab/>
        <w:t>MCCH Notification monitoring</w:t>
      </w:r>
    </w:p>
    <w:p w14:paraId="6B1572A6" w14:textId="77777777" w:rsidR="0098323B" w:rsidRDefault="0098323B" w:rsidP="00D85189">
      <w:pPr>
        <w:pStyle w:val="BodyText"/>
      </w:pPr>
      <w:r>
        <w:t xml:space="preserve">When the UE is interested to receive a broadcast session, the UE needs to monitor the MCCH for session start (unless the UE has information about the session start from higher layers, e.g. USD/ESG). When the UE wakes up to monitor the MCCH notification channel, then most of the times the session did not start, and the UE is not required to acquire the MCCH control channel and check whether the session that the UE is interested in is included in the list of active sessions. It is power efficient when the UE can avoid reading and processing the MCCH control channel every modification period: </w:t>
      </w:r>
    </w:p>
    <w:p w14:paraId="30DC323B" w14:textId="77777777" w:rsidR="0098323B" w:rsidRDefault="0098323B" w:rsidP="00C44BCC">
      <w:pPr>
        <w:pStyle w:val="TH"/>
        <w:rPr>
          <w:lang w:eastAsia="zh-CN"/>
        </w:rPr>
      </w:pPr>
      <w:r>
        <w:rPr>
          <w:noProof/>
        </w:rPr>
        <w:drawing>
          <wp:inline distT="0" distB="0" distL="0" distR="0" wp14:anchorId="6B949109" wp14:editId="3D8CFFCE">
            <wp:extent cx="5479085" cy="3172411"/>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3785" t="20568" r="16061" b="7221"/>
                    <a:stretch/>
                  </pic:blipFill>
                  <pic:spPr bwMode="auto">
                    <a:xfrm>
                      <a:off x="0" y="0"/>
                      <a:ext cx="5492025" cy="3179903"/>
                    </a:xfrm>
                    <a:prstGeom prst="rect">
                      <a:avLst/>
                    </a:prstGeom>
                    <a:ln>
                      <a:noFill/>
                    </a:ln>
                    <a:extLst>
                      <a:ext uri="{53640926-AAD7-44D8-BBD7-CCE9431645EC}">
                        <a14:shadowObscured xmlns:a14="http://schemas.microsoft.com/office/drawing/2010/main"/>
                      </a:ext>
                    </a:extLst>
                  </pic:spPr>
                </pic:pic>
              </a:graphicData>
            </a:graphic>
          </wp:inline>
        </w:drawing>
      </w:r>
    </w:p>
    <w:p w14:paraId="6F76CAA4" w14:textId="2DDC1B6B" w:rsidR="00C44BCC" w:rsidRPr="00C44BCC" w:rsidRDefault="00C44BCC" w:rsidP="00DE60F0">
      <w:pPr>
        <w:pStyle w:val="TF"/>
      </w:pPr>
      <w:r>
        <w:t xml:space="preserve">Figure 2 </w:t>
      </w:r>
      <w:r w:rsidR="004645A4">
        <w:t>–</w:t>
      </w:r>
      <w:r>
        <w:t xml:space="preserve"> </w:t>
      </w:r>
      <w:r w:rsidR="004645A4">
        <w:t>Timing diagram for MCCH</w:t>
      </w:r>
    </w:p>
    <w:p w14:paraId="0A7FD8E1" w14:textId="77777777" w:rsidR="0098323B" w:rsidRDefault="0098323B" w:rsidP="00CC7FD5">
      <w:pPr>
        <w:pStyle w:val="BodyText"/>
      </w:pPr>
      <w:r>
        <w:t xml:space="preserve">When the UE has more time between the PDCCH notification and the PDSCH control information, the UE can obtain better power savings, similar as with WUS/PEI and Paging: </w:t>
      </w:r>
    </w:p>
    <w:p w14:paraId="65AFE23D" w14:textId="77777777" w:rsidR="0098323B" w:rsidRDefault="0098323B" w:rsidP="00DE60F0">
      <w:pPr>
        <w:pStyle w:val="TH"/>
        <w:rPr>
          <w:lang w:eastAsia="zh-CN"/>
        </w:rPr>
      </w:pPr>
      <w:r>
        <w:rPr>
          <w:noProof/>
        </w:rPr>
        <w:drawing>
          <wp:inline distT="0" distB="0" distL="0" distR="0" wp14:anchorId="653E4D49" wp14:editId="2227E65A">
            <wp:extent cx="2743200" cy="2033579"/>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9079" t="22099" r="49538" b="36542"/>
                    <a:stretch/>
                  </pic:blipFill>
                  <pic:spPr bwMode="auto">
                    <a:xfrm>
                      <a:off x="0" y="0"/>
                      <a:ext cx="2751593" cy="2039801"/>
                    </a:xfrm>
                    <a:prstGeom prst="rect">
                      <a:avLst/>
                    </a:prstGeom>
                    <a:ln>
                      <a:noFill/>
                    </a:ln>
                    <a:extLst>
                      <a:ext uri="{53640926-AAD7-44D8-BBD7-CCE9431645EC}">
                        <a14:shadowObscured xmlns:a14="http://schemas.microsoft.com/office/drawing/2010/main"/>
                      </a:ext>
                    </a:extLst>
                  </pic:spPr>
                </pic:pic>
              </a:graphicData>
            </a:graphic>
          </wp:inline>
        </w:drawing>
      </w:r>
    </w:p>
    <w:p w14:paraId="4E8D77A4" w14:textId="0E6ACDB0" w:rsidR="00DE60F0" w:rsidRPr="00DE60F0" w:rsidRDefault="00DE60F0" w:rsidP="002A3038">
      <w:pPr>
        <w:pStyle w:val="TF"/>
      </w:pPr>
      <w:r>
        <w:t xml:space="preserve">Figure 3 – Timing diagram showing the </w:t>
      </w:r>
      <w:r w:rsidR="002A3038">
        <w:t>gap between PDCCH and PDSCH</w:t>
      </w:r>
    </w:p>
    <w:p w14:paraId="27872856" w14:textId="77777777" w:rsidR="0098323B" w:rsidRPr="00311F6C" w:rsidRDefault="0098323B" w:rsidP="00CC7FD5">
      <w:pPr>
        <w:pStyle w:val="BodyText"/>
      </w:pPr>
      <w:r>
        <w:t xml:space="preserve">Furthermore a configurable offset provides more flexibility to the NW: </w:t>
      </w:r>
    </w:p>
    <w:p w14:paraId="07232D7C" w14:textId="70E47D2C" w:rsidR="0098323B" w:rsidRDefault="0098323B" w:rsidP="00CC7FD5">
      <w:pPr>
        <w:pStyle w:val="Proposal"/>
      </w:pPr>
      <w:bookmarkStart w:id="11" w:name="_Toc79074665"/>
      <w:r>
        <w:t>Introduce a configurable time offset between the MCCH notification and MCCH control channel in SIB.</w:t>
      </w:r>
      <w:bookmarkEnd w:id="11"/>
      <w:r>
        <w:t xml:space="preserve"> </w:t>
      </w:r>
    </w:p>
    <w:p w14:paraId="69527FFC" w14:textId="2BA4CB5C" w:rsidR="008A1AB5" w:rsidRPr="00872563" w:rsidRDefault="009C174B" w:rsidP="00745974">
      <w:pPr>
        <w:pStyle w:val="Heading2"/>
        <w:rPr>
          <w:bCs/>
          <w:lang w:eastAsia="zh-CN"/>
        </w:rPr>
      </w:pPr>
      <w:r>
        <w:rPr>
          <w:lang w:eastAsia="zh-CN"/>
        </w:rPr>
        <w:lastRenderedPageBreak/>
        <w:t>3.2</w:t>
      </w:r>
      <w:r w:rsidR="00745974" w:rsidRPr="00745974">
        <w:rPr>
          <w:lang w:eastAsia="zh-CN"/>
        </w:rPr>
        <w:tab/>
      </w:r>
      <w:r w:rsidR="008A1AB5" w:rsidRPr="00745974">
        <w:rPr>
          <w:lang w:eastAsia="zh-CN"/>
        </w:rPr>
        <w:t>MCCH missed detection</w:t>
      </w:r>
    </w:p>
    <w:p w14:paraId="1D04C3AF" w14:textId="07956767" w:rsidR="008A1AB5" w:rsidRPr="0019088D" w:rsidRDefault="008A1AB5" w:rsidP="00745974">
      <w:pPr>
        <w:pStyle w:val="BodyText"/>
      </w:pPr>
      <w:r>
        <w:t>The NW notifies the UEs in the cell when the session starts. RAN1 will select the DCI format and RNTI to use, and RAN1 is also assumed discuss issues such as blind detection and missed detection. RAN2 should wait for the outcome of that discussion. The MCCH notification missed detection probability should obviously be low, e.g. the PDCCH based notification can perhaps have a BLER &lt;</w:t>
      </w:r>
      <w:r w:rsidR="00066EED">
        <w:t> </w:t>
      </w:r>
      <w:r>
        <w:t>1% and a missed detection probability &lt;</w:t>
      </w:r>
      <w:r w:rsidR="00066EED">
        <w:t> </w:t>
      </w:r>
      <w:r>
        <w:t xml:space="preserve">0.1%. With such a low probability recovery from such a missed detection event can be left to UE implementation and no action in RAN2 is needed: </w:t>
      </w:r>
    </w:p>
    <w:p w14:paraId="5AD3E1F2" w14:textId="0543EB6F" w:rsidR="008A1AB5" w:rsidRDefault="008A1AB5" w:rsidP="00745974">
      <w:pPr>
        <w:pStyle w:val="Proposal"/>
      </w:pPr>
      <w:bookmarkStart w:id="12" w:name="_Toc79074666"/>
      <w:r>
        <w:t>If MCCH notification missed detection is sufficiently low then UE actions, if any, can be left to UE implementation.</w:t>
      </w:r>
      <w:bookmarkEnd w:id="12"/>
      <w:r>
        <w:t xml:space="preserve"> </w:t>
      </w:r>
    </w:p>
    <w:p w14:paraId="4661641B" w14:textId="0A8BBF1F" w:rsidR="00C01F33" w:rsidRPr="00CE0424" w:rsidRDefault="00745974" w:rsidP="00CE0424">
      <w:pPr>
        <w:pStyle w:val="Heading1"/>
      </w:pPr>
      <w:r>
        <w:t>3</w:t>
      </w:r>
      <w:r>
        <w:tab/>
      </w:r>
      <w:r w:rsidR="00C01F33" w:rsidRPr="00CE0424">
        <w:t>Conclusion</w:t>
      </w:r>
    </w:p>
    <w:p w14:paraId="214A2A3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459E3E" w14:textId="77777777" w:rsidR="00745974"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79063204" w:history="1">
        <w:r w:rsidR="00745974" w:rsidRPr="007E4781">
          <w:rPr>
            <w:rStyle w:val="Hyperlink"/>
            <w:noProof/>
          </w:rPr>
          <w:t>Observation 1</w:t>
        </w:r>
        <w:r w:rsidR="00745974">
          <w:rPr>
            <w:rFonts w:asciiTheme="minorHAnsi" w:eastAsiaTheme="minorEastAsia" w:hAnsiTheme="minorHAnsi" w:cstheme="minorBidi"/>
            <w:b w:val="0"/>
            <w:noProof/>
            <w:sz w:val="22"/>
            <w:szCs w:val="22"/>
            <w:lang w:val="en-US" w:eastAsia="en-US"/>
          </w:rPr>
          <w:tab/>
        </w:r>
        <w:r w:rsidR="00745974" w:rsidRPr="007E4781">
          <w:rPr>
            <w:rStyle w:val="Hyperlink"/>
            <w:noProof/>
          </w:rPr>
          <w:t>For UEs in RRC_CONNECTED no special notification is needed for multicast.</w:t>
        </w:r>
      </w:hyperlink>
    </w:p>
    <w:p w14:paraId="1ED46E7E" w14:textId="77777777" w:rsidR="00745974"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63205" w:history="1">
        <w:r w:rsidR="00745974" w:rsidRPr="007E4781">
          <w:rPr>
            <w:rStyle w:val="Hyperlink"/>
            <w:noProof/>
          </w:rPr>
          <w:t>Observation 2</w:t>
        </w:r>
        <w:r w:rsidR="00745974">
          <w:rPr>
            <w:rFonts w:asciiTheme="minorHAnsi" w:eastAsiaTheme="minorEastAsia" w:hAnsiTheme="minorHAnsi" w:cstheme="minorBidi"/>
            <w:b w:val="0"/>
            <w:noProof/>
            <w:sz w:val="22"/>
            <w:szCs w:val="22"/>
            <w:lang w:val="en-US" w:eastAsia="en-US"/>
          </w:rPr>
          <w:tab/>
        </w:r>
        <w:r w:rsidR="00745974" w:rsidRPr="007E4781">
          <w:rPr>
            <w:rStyle w:val="Hyperlink"/>
            <w:noProof/>
          </w:rPr>
          <w:t>Nodes not supporting MBS would use PCCH to notify UEs.</w:t>
        </w:r>
      </w:hyperlink>
    </w:p>
    <w:p w14:paraId="569F9391" w14:textId="77777777" w:rsidR="00745974"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63206" w:history="1">
        <w:r w:rsidR="00745974" w:rsidRPr="007E4781">
          <w:rPr>
            <w:rStyle w:val="Hyperlink"/>
            <w:noProof/>
          </w:rPr>
          <w:t>Observation 3</w:t>
        </w:r>
        <w:r w:rsidR="00745974">
          <w:rPr>
            <w:rFonts w:asciiTheme="minorHAnsi" w:eastAsiaTheme="minorEastAsia" w:hAnsiTheme="minorHAnsi" w:cstheme="minorBidi"/>
            <w:b w:val="0"/>
            <w:noProof/>
            <w:sz w:val="22"/>
            <w:szCs w:val="22"/>
            <w:lang w:val="en-US" w:eastAsia="en-US"/>
          </w:rPr>
          <w:tab/>
        </w:r>
        <w:r w:rsidR="00745974" w:rsidRPr="007E4781">
          <w:rPr>
            <w:rStyle w:val="Hyperlink"/>
            <w:noProof/>
          </w:rPr>
          <w:t>MBS is not necessarily deployed based on subscriber densities or subscriber usage, but some nodes in the network may or may not support MBS.</w:t>
        </w:r>
      </w:hyperlink>
    </w:p>
    <w:p w14:paraId="42ECF991" w14:textId="77777777" w:rsidR="00745974"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63207" w:history="1">
        <w:r w:rsidR="00745974" w:rsidRPr="007E4781">
          <w:rPr>
            <w:rStyle w:val="Hyperlink"/>
            <w:noProof/>
          </w:rPr>
          <w:t>Observation 4</w:t>
        </w:r>
        <w:r w:rsidR="00745974">
          <w:rPr>
            <w:rFonts w:asciiTheme="minorHAnsi" w:eastAsiaTheme="minorEastAsia" w:hAnsiTheme="minorHAnsi" w:cstheme="minorBidi"/>
            <w:b w:val="0"/>
            <w:noProof/>
            <w:sz w:val="22"/>
            <w:szCs w:val="22"/>
            <w:lang w:val="en-US" w:eastAsia="en-US"/>
          </w:rPr>
          <w:tab/>
        </w:r>
        <w:r w:rsidR="00745974" w:rsidRPr="007E4781">
          <w:rPr>
            <w:rStyle w:val="Hyperlink"/>
            <w:noProof/>
          </w:rPr>
          <w:t>There could be an MCPTT emergency in a cell not supporting MBS.</w:t>
        </w:r>
      </w:hyperlink>
    </w:p>
    <w:p w14:paraId="182F0BFD" w14:textId="77777777" w:rsidR="00745974"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63208" w:history="1">
        <w:r w:rsidR="00745974" w:rsidRPr="007E4781">
          <w:rPr>
            <w:rStyle w:val="Hyperlink"/>
            <w:noProof/>
          </w:rPr>
          <w:t>Observation 5</w:t>
        </w:r>
        <w:r w:rsidR="00745974">
          <w:rPr>
            <w:rFonts w:asciiTheme="minorHAnsi" w:eastAsiaTheme="minorEastAsia" w:hAnsiTheme="minorHAnsi" w:cstheme="minorBidi"/>
            <w:b w:val="0"/>
            <w:noProof/>
            <w:sz w:val="22"/>
            <w:szCs w:val="22"/>
            <w:lang w:val="en-US" w:eastAsia="en-US"/>
          </w:rPr>
          <w:tab/>
        </w:r>
        <w:r w:rsidR="00745974" w:rsidRPr="007E4781">
          <w:rPr>
            <w:rStyle w:val="Hyperlink"/>
            <w:noProof/>
          </w:rPr>
          <w:t>A non-supporting node may experience paging congestion similar as a supporting node.</w:t>
        </w:r>
      </w:hyperlink>
    </w:p>
    <w:p w14:paraId="5FEBBA5B" w14:textId="77777777" w:rsidR="00745974"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63209" w:history="1">
        <w:r w:rsidR="00745974" w:rsidRPr="007E4781">
          <w:rPr>
            <w:rStyle w:val="Hyperlink"/>
            <w:noProof/>
          </w:rPr>
          <w:t>Observation 6</w:t>
        </w:r>
        <w:r w:rsidR="00745974">
          <w:rPr>
            <w:rFonts w:asciiTheme="minorHAnsi" w:eastAsiaTheme="minorEastAsia" w:hAnsiTheme="minorHAnsi" w:cstheme="minorBidi"/>
            <w:b w:val="0"/>
            <w:noProof/>
            <w:sz w:val="22"/>
            <w:szCs w:val="22"/>
            <w:lang w:val="en-US" w:eastAsia="en-US"/>
          </w:rPr>
          <w:tab/>
        </w:r>
        <w:r w:rsidR="00745974" w:rsidRPr="007E4781">
          <w:rPr>
            <w:rStyle w:val="Hyperlink"/>
            <w:noProof/>
          </w:rPr>
          <w:t>A non-supporting node may experience PRACH congestion similar as a supporting node.</w:t>
        </w:r>
      </w:hyperlink>
    </w:p>
    <w:p w14:paraId="71591FE7" w14:textId="77777777" w:rsidR="00745974"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63210" w:history="1">
        <w:r w:rsidR="00745974" w:rsidRPr="007E4781">
          <w:rPr>
            <w:rStyle w:val="Hyperlink"/>
            <w:noProof/>
          </w:rPr>
          <w:t>Observation 7</w:t>
        </w:r>
        <w:r w:rsidR="00745974">
          <w:rPr>
            <w:rFonts w:asciiTheme="minorHAnsi" w:eastAsiaTheme="minorEastAsia" w:hAnsiTheme="minorHAnsi" w:cstheme="minorBidi"/>
            <w:b w:val="0"/>
            <w:noProof/>
            <w:sz w:val="22"/>
            <w:szCs w:val="22"/>
            <w:lang w:val="en-US" w:eastAsia="en-US"/>
          </w:rPr>
          <w:tab/>
        </w:r>
        <w:r w:rsidR="00745974" w:rsidRPr="007E4781">
          <w:rPr>
            <w:rStyle w:val="Hyperlink"/>
            <w:noProof/>
          </w:rPr>
          <w:t>The capacity on a non-supporting node is not reduced when PTP is used for MBS, but a non-supporting node does experience new challenges with paging and PRACH.</w:t>
        </w:r>
      </w:hyperlink>
    </w:p>
    <w:p w14:paraId="0329E1E0" w14:textId="77777777" w:rsidR="00745974"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63211" w:history="1">
        <w:r w:rsidR="00745974" w:rsidRPr="007E4781">
          <w:rPr>
            <w:rStyle w:val="Hyperlink"/>
            <w:noProof/>
          </w:rPr>
          <w:t>Observation 8</w:t>
        </w:r>
        <w:r w:rsidR="00745974">
          <w:rPr>
            <w:rFonts w:asciiTheme="minorHAnsi" w:eastAsiaTheme="minorEastAsia" w:hAnsiTheme="minorHAnsi" w:cstheme="minorBidi"/>
            <w:b w:val="0"/>
            <w:noProof/>
            <w:sz w:val="22"/>
            <w:szCs w:val="22"/>
            <w:lang w:val="en-US" w:eastAsia="en-US"/>
          </w:rPr>
          <w:tab/>
        </w:r>
        <w:r w:rsidR="00745974" w:rsidRPr="007E4781">
          <w:rPr>
            <w:rStyle w:val="Hyperlink"/>
            <w:noProof/>
          </w:rPr>
          <w:t>It is beneficial to reduce paging load on non-supporting node, also when PRACH congestion is experienced on non-supporting nodes.</w:t>
        </w:r>
      </w:hyperlink>
    </w:p>
    <w:p w14:paraId="49DC28BC" w14:textId="78CAF2B6" w:rsidR="006E1C82" w:rsidRDefault="006F6582" w:rsidP="008E065E">
      <w:pPr>
        <w:pStyle w:val="BodyText"/>
        <w:rPr>
          <w:b/>
          <w:bCs/>
        </w:rPr>
      </w:pPr>
      <w:r>
        <w:rPr>
          <w:b/>
          <w:bCs/>
        </w:rPr>
        <w:fldChar w:fldCharType="end"/>
      </w:r>
    </w:p>
    <w:p w14:paraId="1E138213" w14:textId="77777777" w:rsidR="006E1C82" w:rsidRDefault="006E1C82" w:rsidP="008E065E">
      <w:pPr>
        <w:pStyle w:val="BodyText"/>
        <w:rPr>
          <w:b/>
          <w:bCs/>
        </w:rPr>
      </w:pPr>
    </w:p>
    <w:p w14:paraId="6D71DB3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EDD32CF" w14:textId="77777777" w:rsidR="002B050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4663" w:history="1">
        <w:r w:rsidR="002B050D" w:rsidRPr="003A67AF">
          <w:rPr>
            <w:rStyle w:val="Hyperlink"/>
            <w:noProof/>
          </w:rPr>
          <w:t>Proposal 1</w:t>
        </w:r>
        <w:r w:rsidR="002B050D">
          <w:rPr>
            <w:rFonts w:asciiTheme="minorHAnsi" w:eastAsiaTheme="minorEastAsia" w:hAnsiTheme="minorHAnsi" w:cstheme="minorBidi"/>
            <w:b w:val="0"/>
            <w:noProof/>
            <w:sz w:val="22"/>
            <w:szCs w:val="22"/>
            <w:lang w:val="en-US" w:eastAsia="en-US"/>
          </w:rPr>
          <w:tab/>
        </w:r>
        <w:r w:rsidR="002B050D" w:rsidRPr="003A67AF">
          <w:rPr>
            <w:rStyle w:val="Hyperlink"/>
            <w:noProof/>
          </w:rPr>
          <w:t>Use group 5G S-MTSI for group notification on both supporting and non-supporting nodes.</w:t>
        </w:r>
      </w:hyperlink>
    </w:p>
    <w:p w14:paraId="56F2F28F" w14:textId="77777777" w:rsidR="002B050D"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664" w:history="1">
        <w:r w:rsidRPr="003A67AF">
          <w:rPr>
            <w:rStyle w:val="Hyperlink"/>
            <w:noProof/>
          </w:rPr>
          <w:t>Proposal 2</w:t>
        </w:r>
        <w:r>
          <w:rPr>
            <w:rFonts w:asciiTheme="minorHAnsi" w:eastAsiaTheme="minorEastAsia" w:hAnsiTheme="minorHAnsi" w:cstheme="minorBidi"/>
            <w:b w:val="0"/>
            <w:noProof/>
            <w:sz w:val="22"/>
            <w:szCs w:val="22"/>
            <w:lang w:val="en-US" w:eastAsia="en-US"/>
          </w:rPr>
          <w:tab/>
        </w:r>
        <w:r w:rsidRPr="003A67AF">
          <w:rPr>
            <w:rStyle w:val="Hyperlink"/>
            <w:noProof/>
          </w:rPr>
          <w:t>The group ID is used as the UE identity for Paging.</w:t>
        </w:r>
      </w:hyperlink>
    </w:p>
    <w:p w14:paraId="41503D1A" w14:textId="77777777" w:rsidR="002B050D"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665" w:history="1">
        <w:r w:rsidRPr="003A67AF">
          <w:rPr>
            <w:rStyle w:val="Hyperlink"/>
            <w:noProof/>
          </w:rPr>
          <w:t>Proposal 3</w:t>
        </w:r>
        <w:r>
          <w:rPr>
            <w:rFonts w:asciiTheme="minorHAnsi" w:eastAsiaTheme="minorEastAsia" w:hAnsiTheme="minorHAnsi" w:cstheme="minorBidi"/>
            <w:b w:val="0"/>
            <w:noProof/>
            <w:sz w:val="22"/>
            <w:szCs w:val="22"/>
            <w:lang w:val="en-US" w:eastAsia="en-US"/>
          </w:rPr>
          <w:tab/>
        </w:r>
        <w:r w:rsidRPr="003A67AF">
          <w:rPr>
            <w:rStyle w:val="Hyperlink"/>
            <w:noProof/>
          </w:rPr>
          <w:t>Introduce a configurable time offset between the MCCH notification and MCCH control channel in SIB.</w:t>
        </w:r>
      </w:hyperlink>
    </w:p>
    <w:p w14:paraId="3E44F087" w14:textId="77777777" w:rsidR="002B050D" w:rsidRDefault="002B050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666" w:history="1">
        <w:r w:rsidRPr="003A67AF">
          <w:rPr>
            <w:rStyle w:val="Hyperlink"/>
            <w:noProof/>
          </w:rPr>
          <w:t>Proposal 4</w:t>
        </w:r>
        <w:r>
          <w:rPr>
            <w:rFonts w:asciiTheme="minorHAnsi" w:eastAsiaTheme="minorEastAsia" w:hAnsiTheme="minorHAnsi" w:cstheme="minorBidi"/>
            <w:b w:val="0"/>
            <w:noProof/>
            <w:sz w:val="22"/>
            <w:szCs w:val="22"/>
            <w:lang w:val="en-US" w:eastAsia="en-US"/>
          </w:rPr>
          <w:tab/>
        </w:r>
        <w:r w:rsidRPr="003A67AF">
          <w:rPr>
            <w:rStyle w:val="Hyperlink"/>
            <w:noProof/>
          </w:rPr>
          <w:t>If MCCH notification missed detection is sufficiently low then UE actions, if any, can be left to UE implementation.</w:t>
        </w:r>
      </w:hyperlink>
    </w:p>
    <w:p w14:paraId="6B74E9A3" w14:textId="75CC3BF6" w:rsidR="006E1C82" w:rsidRPr="00CE0424" w:rsidRDefault="006E1C82" w:rsidP="006E1C82">
      <w:pPr>
        <w:pStyle w:val="BodyText"/>
        <w:rPr>
          <w:b/>
          <w:bCs/>
        </w:rPr>
      </w:pPr>
      <w:r>
        <w:rPr>
          <w:b/>
          <w:bCs/>
          <w:lang w:val="en-US"/>
        </w:rPr>
        <w:fldChar w:fldCharType="end"/>
      </w:r>
      <w:r w:rsidRPr="00CE0424">
        <w:rPr>
          <w:b/>
          <w:bCs/>
        </w:rPr>
        <w:t xml:space="preserve"> </w:t>
      </w:r>
    </w:p>
    <w:p w14:paraId="25846A72"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F0D24" w14:textId="77777777" w:rsidR="005E256D" w:rsidRDefault="005E256D">
      <w:r>
        <w:separator/>
      </w:r>
    </w:p>
  </w:endnote>
  <w:endnote w:type="continuationSeparator" w:id="0">
    <w:p w14:paraId="31020B7D" w14:textId="77777777" w:rsidR="005E256D" w:rsidRDefault="005E256D">
      <w:r>
        <w:continuationSeparator/>
      </w:r>
    </w:p>
  </w:endnote>
  <w:endnote w:type="continuationNotice" w:id="1">
    <w:p w14:paraId="55FA1D58" w14:textId="77777777" w:rsidR="005E256D" w:rsidRDefault="005E2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9B11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B1FAE" w14:textId="77777777" w:rsidR="005E256D" w:rsidRDefault="005E256D">
      <w:r>
        <w:separator/>
      </w:r>
    </w:p>
  </w:footnote>
  <w:footnote w:type="continuationSeparator" w:id="0">
    <w:p w14:paraId="64166D99" w14:textId="77777777" w:rsidR="005E256D" w:rsidRDefault="005E256D">
      <w:r>
        <w:continuationSeparator/>
      </w:r>
    </w:p>
  </w:footnote>
  <w:footnote w:type="continuationNotice" w:id="1">
    <w:p w14:paraId="3F786CDC" w14:textId="77777777" w:rsidR="005E256D" w:rsidRDefault="005E2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AD9F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846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70A2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C86365"/>
    <w:multiLevelType w:val="hybridMultilevel"/>
    <w:tmpl w:val="DCAAE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B0E71"/>
    <w:multiLevelType w:val="hybridMultilevel"/>
    <w:tmpl w:val="781EA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F153E8"/>
    <w:multiLevelType w:val="hybridMultilevel"/>
    <w:tmpl w:val="8AF20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9E11BC"/>
    <w:multiLevelType w:val="hybridMultilevel"/>
    <w:tmpl w:val="3C68D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83715"/>
    <w:multiLevelType w:val="hybridMultilevel"/>
    <w:tmpl w:val="9DD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CC53B5"/>
    <w:multiLevelType w:val="hybridMultilevel"/>
    <w:tmpl w:val="0D1C7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84774B"/>
    <w:multiLevelType w:val="hybridMultilevel"/>
    <w:tmpl w:val="7EF4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3"/>
  </w:num>
  <w:num w:numId="17">
    <w:abstractNumId w:val="5"/>
  </w:num>
  <w:num w:numId="18">
    <w:abstractNumId w:val="6"/>
  </w:num>
  <w:num w:numId="19">
    <w:abstractNumId w:val="4"/>
  </w:num>
  <w:num w:numId="20">
    <w:abstractNumId w:val="27"/>
  </w:num>
  <w:num w:numId="21">
    <w:abstractNumId w:val="10"/>
  </w:num>
  <w:num w:numId="22">
    <w:abstractNumId w:val="25"/>
  </w:num>
  <w:num w:numId="23">
    <w:abstractNumId w:val="26"/>
  </w:num>
  <w:num w:numId="24">
    <w:abstractNumId w:val="21"/>
  </w:num>
  <w:num w:numId="25">
    <w:abstractNumId w:val="22"/>
  </w:num>
  <w:num w:numId="26">
    <w:abstractNumId w:val="24"/>
  </w:num>
  <w:num w:numId="27">
    <w:abstractNumId w:val="18"/>
  </w:num>
  <w:num w:numId="28">
    <w:abstractNumId w:val="11"/>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83E"/>
    <w:rsid w:val="000006E1"/>
    <w:rsid w:val="00002A37"/>
    <w:rsid w:val="00004651"/>
    <w:rsid w:val="0000564C"/>
    <w:rsid w:val="00006446"/>
    <w:rsid w:val="00006896"/>
    <w:rsid w:val="00007CDC"/>
    <w:rsid w:val="00011B28"/>
    <w:rsid w:val="000126DD"/>
    <w:rsid w:val="00015D15"/>
    <w:rsid w:val="000215E7"/>
    <w:rsid w:val="000239C1"/>
    <w:rsid w:val="0002564D"/>
    <w:rsid w:val="00025ECA"/>
    <w:rsid w:val="000325B8"/>
    <w:rsid w:val="00034C15"/>
    <w:rsid w:val="00036BA1"/>
    <w:rsid w:val="000422E2"/>
    <w:rsid w:val="00042F22"/>
    <w:rsid w:val="000444EF"/>
    <w:rsid w:val="00052A07"/>
    <w:rsid w:val="000534E3"/>
    <w:rsid w:val="00054BEF"/>
    <w:rsid w:val="0005606A"/>
    <w:rsid w:val="00057117"/>
    <w:rsid w:val="000616E7"/>
    <w:rsid w:val="0006487E"/>
    <w:rsid w:val="00065E1A"/>
    <w:rsid w:val="00066EE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86B"/>
    <w:rsid w:val="001551B5"/>
    <w:rsid w:val="001659C1"/>
    <w:rsid w:val="00173A8E"/>
    <w:rsid w:val="0017502C"/>
    <w:rsid w:val="0018143F"/>
    <w:rsid w:val="00181FF8"/>
    <w:rsid w:val="0019088D"/>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07EF"/>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4CEA"/>
    <w:rsid w:val="00235632"/>
    <w:rsid w:val="00235872"/>
    <w:rsid w:val="00241559"/>
    <w:rsid w:val="002435B3"/>
    <w:rsid w:val="002458EB"/>
    <w:rsid w:val="002500C8"/>
    <w:rsid w:val="00252252"/>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038"/>
    <w:rsid w:val="002B050D"/>
    <w:rsid w:val="002B24D6"/>
    <w:rsid w:val="002C369A"/>
    <w:rsid w:val="002C41E6"/>
    <w:rsid w:val="002C7D92"/>
    <w:rsid w:val="002D071A"/>
    <w:rsid w:val="002D34B2"/>
    <w:rsid w:val="002D3B5B"/>
    <w:rsid w:val="002D41DA"/>
    <w:rsid w:val="002D48B0"/>
    <w:rsid w:val="002D5B37"/>
    <w:rsid w:val="002D7637"/>
    <w:rsid w:val="002E17F2"/>
    <w:rsid w:val="002E3D4E"/>
    <w:rsid w:val="002E7CAE"/>
    <w:rsid w:val="002F2771"/>
    <w:rsid w:val="002F37A9"/>
    <w:rsid w:val="00301CE6"/>
    <w:rsid w:val="0030256B"/>
    <w:rsid w:val="0030501F"/>
    <w:rsid w:val="00307BA1"/>
    <w:rsid w:val="00311656"/>
    <w:rsid w:val="00311702"/>
    <w:rsid w:val="00311E82"/>
    <w:rsid w:val="00313FD6"/>
    <w:rsid w:val="003143BD"/>
    <w:rsid w:val="00315363"/>
    <w:rsid w:val="003203ED"/>
    <w:rsid w:val="0032247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8B4"/>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5412"/>
    <w:rsid w:val="00457565"/>
    <w:rsid w:val="00457B71"/>
    <w:rsid w:val="004645A4"/>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B2F"/>
    <w:rsid w:val="005153A7"/>
    <w:rsid w:val="005219CF"/>
    <w:rsid w:val="00532A8B"/>
    <w:rsid w:val="00534B59"/>
    <w:rsid w:val="00536759"/>
    <w:rsid w:val="00536CA6"/>
    <w:rsid w:val="00537C62"/>
    <w:rsid w:val="00545143"/>
    <w:rsid w:val="00546970"/>
    <w:rsid w:val="005541EA"/>
    <w:rsid w:val="00554E19"/>
    <w:rsid w:val="00556AE4"/>
    <w:rsid w:val="00556C8D"/>
    <w:rsid w:val="0056121F"/>
    <w:rsid w:val="00566E2A"/>
    <w:rsid w:val="00572505"/>
    <w:rsid w:val="00582809"/>
    <w:rsid w:val="0058798C"/>
    <w:rsid w:val="005900FA"/>
    <w:rsid w:val="005935A4"/>
    <w:rsid w:val="005948C2"/>
    <w:rsid w:val="00595DCA"/>
    <w:rsid w:val="0059779B"/>
    <w:rsid w:val="005A209A"/>
    <w:rsid w:val="005A662D"/>
    <w:rsid w:val="005B0677"/>
    <w:rsid w:val="005B1409"/>
    <w:rsid w:val="005B35D7"/>
    <w:rsid w:val="005B392A"/>
    <w:rsid w:val="005B3AA3"/>
    <w:rsid w:val="005B6F83"/>
    <w:rsid w:val="005C74FB"/>
    <w:rsid w:val="005D1602"/>
    <w:rsid w:val="005E256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2A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D4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5B1"/>
    <w:rsid w:val="006E4E39"/>
    <w:rsid w:val="006E52E7"/>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231"/>
    <w:rsid w:val="007148D3"/>
    <w:rsid w:val="00715B9A"/>
    <w:rsid w:val="007257D0"/>
    <w:rsid w:val="00726EA6"/>
    <w:rsid w:val="00727208"/>
    <w:rsid w:val="00727680"/>
    <w:rsid w:val="007348B1"/>
    <w:rsid w:val="007362A6"/>
    <w:rsid w:val="00736D7D"/>
    <w:rsid w:val="00740E58"/>
    <w:rsid w:val="007445A0"/>
    <w:rsid w:val="0074524B"/>
    <w:rsid w:val="00745974"/>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5F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55A"/>
    <w:rsid w:val="007D5901"/>
    <w:rsid w:val="007D7526"/>
    <w:rsid w:val="007E4610"/>
    <w:rsid w:val="007E4715"/>
    <w:rsid w:val="007E505B"/>
    <w:rsid w:val="007E7091"/>
    <w:rsid w:val="007F39F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1AB5"/>
    <w:rsid w:val="008A21FF"/>
    <w:rsid w:val="008A2CE2"/>
    <w:rsid w:val="008A30AC"/>
    <w:rsid w:val="008A44B8"/>
    <w:rsid w:val="008A51A8"/>
    <w:rsid w:val="008A54C7"/>
    <w:rsid w:val="008A77D8"/>
    <w:rsid w:val="008B0483"/>
    <w:rsid w:val="008B120C"/>
    <w:rsid w:val="008B51A0"/>
    <w:rsid w:val="008B592A"/>
    <w:rsid w:val="008B7B5C"/>
    <w:rsid w:val="008C0C99"/>
    <w:rsid w:val="008C1650"/>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362"/>
    <w:rsid w:val="00931BD9"/>
    <w:rsid w:val="00934EBB"/>
    <w:rsid w:val="009368F3"/>
    <w:rsid w:val="0094015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23B"/>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74B"/>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2BA"/>
    <w:rsid w:val="00A2351A"/>
    <w:rsid w:val="00A264A9"/>
    <w:rsid w:val="00A26DCF"/>
    <w:rsid w:val="00A27785"/>
    <w:rsid w:val="00A30187"/>
    <w:rsid w:val="00A3448A"/>
    <w:rsid w:val="00A36297"/>
    <w:rsid w:val="00A41E2B"/>
    <w:rsid w:val="00A45B74"/>
    <w:rsid w:val="00A528CE"/>
    <w:rsid w:val="00A52E1D"/>
    <w:rsid w:val="00A60E4C"/>
    <w:rsid w:val="00A61499"/>
    <w:rsid w:val="00A62A77"/>
    <w:rsid w:val="00A63483"/>
    <w:rsid w:val="00A657D7"/>
    <w:rsid w:val="00A660AC"/>
    <w:rsid w:val="00A67E6C"/>
    <w:rsid w:val="00A71B99"/>
    <w:rsid w:val="00A739D0"/>
    <w:rsid w:val="00A761D4"/>
    <w:rsid w:val="00A77EC4"/>
    <w:rsid w:val="00A92879"/>
    <w:rsid w:val="00A9442A"/>
    <w:rsid w:val="00A944B8"/>
    <w:rsid w:val="00AA016F"/>
    <w:rsid w:val="00AA1ED6"/>
    <w:rsid w:val="00AA51D6"/>
    <w:rsid w:val="00AB0BC8"/>
    <w:rsid w:val="00AB11CA"/>
    <w:rsid w:val="00AB14D9"/>
    <w:rsid w:val="00AB44DB"/>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F5F"/>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2B31"/>
    <w:rsid w:val="00B548B7"/>
    <w:rsid w:val="00B664C7"/>
    <w:rsid w:val="00B739F6"/>
    <w:rsid w:val="00B81A6C"/>
    <w:rsid w:val="00B85DE5"/>
    <w:rsid w:val="00B90E6D"/>
    <w:rsid w:val="00B90F73"/>
    <w:rsid w:val="00B93B59"/>
    <w:rsid w:val="00B9406A"/>
    <w:rsid w:val="00BA2280"/>
    <w:rsid w:val="00BA2A08"/>
    <w:rsid w:val="00BA56D2"/>
    <w:rsid w:val="00BA76E0"/>
    <w:rsid w:val="00BB2A25"/>
    <w:rsid w:val="00BB51E9"/>
    <w:rsid w:val="00BB7C6B"/>
    <w:rsid w:val="00BC0FDC"/>
    <w:rsid w:val="00BC3053"/>
    <w:rsid w:val="00BC4D2E"/>
    <w:rsid w:val="00BD36F3"/>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362F"/>
    <w:rsid w:val="00C3719D"/>
    <w:rsid w:val="00C37CB2"/>
    <w:rsid w:val="00C44BCC"/>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A30"/>
    <w:rsid w:val="00C93814"/>
    <w:rsid w:val="00C93C4B"/>
    <w:rsid w:val="00C944AB"/>
    <w:rsid w:val="00C95B40"/>
    <w:rsid w:val="00CA1ED8"/>
    <w:rsid w:val="00CA5D4C"/>
    <w:rsid w:val="00CB1F63"/>
    <w:rsid w:val="00CB4AD0"/>
    <w:rsid w:val="00CB7170"/>
    <w:rsid w:val="00CC040E"/>
    <w:rsid w:val="00CC111F"/>
    <w:rsid w:val="00CC2011"/>
    <w:rsid w:val="00CC3EA0"/>
    <w:rsid w:val="00CC56A3"/>
    <w:rsid w:val="00CC7B45"/>
    <w:rsid w:val="00CC7FD5"/>
    <w:rsid w:val="00CD1188"/>
    <w:rsid w:val="00CD2ED1"/>
    <w:rsid w:val="00CD337B"/>
    <w:rsid w:val="00CE0424"/>
    <w:rsid w:val="00CE7561"/>
    <w:rsid w:val="00CF1354"/>
    <w:rsid w:val="00CF3B1F"/>
    <w:rsid w:val="00CF3BF6"/>
    <w:rsid w:val="00CF625B"/>
    <w:rsid w:val="00CF687E"/>
    <w:rsid w:val="00D02489"/>
    <w:rsid w:val="00D0349B"/>
    <w:rsid w:val="00D0483E"/>
    <w:rsid w:val="00D10249"/>
    <w:rsid w:val="00D115C3"/>
    <w:rsid w:val="00D11897"/>
    <w:rsid w:val="00D13135"/>
    <w:rsid w:val="00D13E4E"/>
    <w:rsid w:val="00D239A7"/>
    <w:rsid w:val="00D23F47"/>
    <w:rsid w:val="00D2570F"/>
    <w:rsid w:val="00D32E4B"/>
    <w:rsid w:val="00D350BB"/>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189"/>
    <w:rsid w:val="00D86CA3"/>
    <w:rsid w:val="00D871CE"/>
    <w:rsid w:val="00D9196D"/>
    <w:rsid w:val="00D92982"/>
    <w:rsid w:val="00DA305E"/>
    <w:rsid w:val="00DA5417"/>
    <w:rsid w:val="00DA56E8"/>
    <w:rsid w:val="00DB0A9F"/>
    <w:rsid w:val="00DB377D"/>
    <w:rsid w:val="00DC2D36"/>
    <w:rsid w:val="00DC53EF"/>
    <w:rsid w:val="00DC767C"/>
    <w:rsid w:val="00DD71DF"/>
    <w:rsid w:val="00DE5608"/>
    <w:rsid w:val="00DE58D0"/>
    <w:rsid w:val="00DE60F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B39"/>
    <w:rsid w:val="00E446F1"/>
    <w:rsid w:val="00E46886"/>
    <w:rsid w:val="00E47AEF"/>
    <w:rsid w:val="00E520F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F5A"/>
    <w:rsid w:val="00F15FA5"/>
    <w:rsid w:val="00F209B7"/>
    <w:rsid w:val="00F20F5C"/>
    <w:rsid w:val="00F2376F"/>
    <w:rsid w:val="00F243D8"/>
    <w:rsid w:val="00F24CCD"/>
    <w:rsid w:val="00F30828"/>
    <w:rsid w:val="00F313D6"/>
    <w:rsid w:val="00F40F0C"/>
    <w:rsid w:val="00F448E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C1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F064E"/>
  <w15:chartTrackingRefBased/>
  <w15:docId w15:val="{7664C9D2-0713-42F6-BA85-A2602663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7E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AE80BC9-E4A9-49D9-8E9F-207A090F784D}"/>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205</TotalTime>
  <Pages>5</Pages>
  <Words>1860</Words>
  <Characters>9436</Characters>
  <Application>Microsoft Office Word</Application>
  <DocSecurity>0</DocSecurity>
  <Lines>154</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11224</CharactersWithSpaces>
  <SharedDoc>false</SharedDoc>
  <HLinks>
    <vt:vector size="72" baseType="variant">
      <vt:variant>
        <vt:i4>2031669</vt:i4>
      </vt:variant>
      <vt:variant>
        <vt:i4>38</vt:i4>
      </vt:variant>
      <vt:variant>
        <vt:i4>0</vt:i4>
      </vt:variant>
      <vt:variant>
        <vt:i4>5</vt:i4>
      </vt:variant>
      <vt:variant>
        <vt:lpwstr/>
      </vt:variant>
      <vt:variant>
        <vt:lpwstr>_Toc79063215</vt:lpwstr>
      </vt:variant>
      <vt:variant>
        <vt:i4>1966133</vt:i4>
      </vt:variant>
      <vt:variant>
        <vt:i4>35</vt:i4>
      </vt:variant>
      <vt:variant>
        <vt:i4>0</vt:i4>
      </vt:variant>
      <vt:variant>
        <vt:i4>5</vt:i4>
      </vt:variant>
      <vt:variant>
        <vt:lpwstr/>
      </vt:variant>
      <vt:variant>
        <vt:lpwstr>_Toc79063214</vt:lpwstr>
      </vt:variant>
      <vt:variant>
        <vt:i4>1638453</vt:i4>
      </vt:variant>
      <vt:variant>
        <vt:i4>32</vt:i4>
      </vt:variant>
      <vt:variant>
        <vt:i4>0</vt:i4>
      </vt:variant>
      <vt:variant>
        <vt:i4>5</vt:i4>
      </vt:variant>
      <vt:variant>
        <vt:lpwstr/>
      </vt:variant>
      <vt:variant>
        <vt:lpwstr>_Toc79063213</vt:lpwstr>
      </vt:variant>
      <vt:variant>
        <vt:i4>1572917</vt:i4>
      </vt:variant>
      <vt:variant>
        <vt:i4>29</vt:i4>
      </vt:variant>
      <vt:variant>
        <vt:i4>0</vt:i4>
      </vt:variant>
      <vt:variant>
        <vt:i4>5</vt:i4>
      </vt:variant>
      <vt:variant>
        <vt:lpwstr/>
      </vt:variant>
      <vt:variant>
        <vt:lpwstr>_Toc79063212</vt:lpwstr>
      </vt:variant>
      <vt:variant>
        <vt:i4>1769525</vt:i4>
      </vt:variant>
      <vt:variant>
        <vt:i4>23</vt:i4>
      </vt:variant>
      <vt:variant>
        <vt:i4>0</vt:i4>
      </vt:variant>
      <vt:variant>
        <vt:i4>5</vt:i4>
      </vt:variant>
      <vt:variant>
        <vt:lpwstr/>
      </vt:variant>
      <vt:variant>
        <vt:lpwstr>_Toc79063211</vt:lpwstr>
      </vt:variant>
      <vt:variant>
        <vt:i4>1703989</vt:i4>
      </vt:variant>
      <vt:variant>
        <vt:i4>20</vt:i4>
      </vt:variant>
      <vt:variant>
        <vt:i4>0</vt:i4>
      </vt:variant>
      <vt:variant>
        <vt:i4>5</vt:i4>
      </vt:variant>
      <vt:variant>
        <vt:lpwstr/>
      </vt:variant>
      <vt:variant>
        <vt:lpwstr>_Toc79063210</vt:lpwstr>
      </vt:variant>
      <vt:variant>
        <vt:i4>1245236</vt:i4>
      </vt:variant>
      <vt:variant>
        <vt:i4>17</vt:i4>
      </vt:variant>
      <vt:variant>
        <vt:i4>0</vt:i4>
      </vt:variant>
      <vt:variant>
        <vt:i4>5</vt:i4>
      </vt:variant>
      <vt:variant>
        <vt:lpwstr/>
      </vt:variant>
      <vt:variant>
        <vt:lpwstr>_Toc79063209</vt:lpwstr>
      </vt:variant>
      <vt:variant>
        <vt:i4>1179700</vt:i4>
      </vt:variant>
      <vt:variant>
        <vt:i4>14</vt:i4>
      </vt:variant>
      <vt:variant>
        <vt:i4>0</vt:i4>
      </vt:variant>
      <vt:variant>
        <vt:i4>5</vt:i4>
      </vt:variant>
      <vt:variant>
        <vt:lpwstr/>
      </vt:variant>
      <vt:variant>
        <vt:lpwstr>_Toc79063208</vt:lpwstr>
      </vt:variant>
      <vt:variant>
        <vt:i4>1900596</vt:i4>
      </vt:variant>
      <vt:variant>
        <vt:i4>11</vt:i4>
      </vt:variant>
      <vt:variant>
        <vt:i4>0</vt:i4>
      </vt:variant>
      <vt:variant>
        <vt:i4>5</vt:i4>
      </vt:variant>
      <vt:variant>
        <vt:lpwstr/>
      </vt:variant>
      <vt:variant>
        <vt:lpwstr>_Toc79063207</vt:lpwstr>
      </vt:variant>
      <vt:variant>
        <vt:i4>1835060</vt:i4>
      </vt:variant>
      <vt:variant>
        <vt:i4>8</vt:i4>
      </vt:variant>
      <vt:variant>
        <vt:i4>0</vt:i4>
      </vt:variant>
      <vt:variant>
        <vt:i4>5</vt:i4>
      </vt:variant>
      <vt:variant>
        <vt:lpwstr/>
      </vt:variant>
      <vt:variant>
        <vt:lpwstr>_Toc79063206</vt:lpwstr>
      </vt:variant>
      <vt:variant>
        <vt:i4>2031668</vt:i4>
      </vt:variant>
      <vt:variant>
        <vt:i4>5</vt:i4>
      </vt:variant>
      <vt:variant>
        <vt:i4>0</vt:i4>
      </vt:variant>
      <vt:variant>
        <vt:i4>5</vt:i4>
      </vt:variant>
      <vt:variant>
        <vt:lpwstr/>
      </vt:variant>
      <vt:variant>
        <vt:lpwstr>_Toc79063205</vt:lpwstr>
      </vt:variant>
      <vt:variant>
        <vt:i4>1966132</vt:i4>
      </vt:variant>
      <vt:variant>
        <vt:i4>2</vt:i4>
      </vt:variant>
      <vt:variant>
        <vt:i4>0</vt:i4>
      </vt:variant>
      <vt:variant>
        <vt:i4>5</vt:i4>
      </vt:variant>
      <vt:variant>
        <vt:lpwstr/>
      </vt:variant>
      <vt:variant>
        <vt:lpwstr>_Toc79063204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70</cp:revision>
  <cp:lastPrinted>2008-01-31T16:09:00Z</cp:lastPrinted>
  <dcterms:created xsi:type="dcterms:W3CDTF">2021-08-05T16:28:00Z</dcterms:created>
  <dcterms:modified xsi:type="dcterms:W3CDTF">2021-08-05T14:51:00Z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